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83C" w:rsidRDefault="0063583C">
      <w:bookmarkStart w:id="0" w:name="_GoBack"/>
      <w:bookmarkEnd w:id="0"/>
    </w:p>
    <w:tbl>
      <w:tblPr>
        <w:tblStyle w:val="Tablaconcuadrcula"/>
        <w:tblW w:w="5000" w:type="pct"/>
        <w:tblLook w:val="04A0" w:firstRow="1" w:lastRow="0" w:firstColumn="1" w:lastColumn="0" w:noHBand="0" w:noVBand="1"/>
      </w:tblPr>
      <w:tblGrid>
        <w:gridCol w:w="4958"/>
        <w:gridCol w:w="4133"/>
        <w:gridCol w:w="4131"/>
      </w:tblGrid>
      <w:tr w:rsidR="00AE61F9" w:rsidRPr="003F2883" w:rsidTr="00787F17">
        <w:trPr>
          <w:tblHeader/>
        </w:trPr>
        <w:tc>
          <w:tcPr>
            <w:tcW w:w="1875" w:type="pct"/>
            <w:shd w:val="clear" w:color="auto" w:fill="D6E3BC" w:themeFill="accent3" w:themeFillTint="66"/>
          </w:tcPr>
          <w:p w:rsidR="00AE61F9" w:rsidRPr="003F2883" w:rsidRDefault="00AE61F9" w:rsidP="00FD0F83">
            <w:pPr>
              <w:pStyle w:val="Default"/>
              <w:jc w:val="center"/>
              <w:rPr>
                <w:rFonts w:asciiTheme="minorHAnsi" w:hAnsiTheme="minorHAnsi"/>
                <w:b/>
                <w:bCs/>
                <w:color w:val="auto"/>
                <w:sz w:val="22"/>
                <w:szCs w:val="22"/>
              </w:rPr>
            </w:pPr>
            <w:r w:rsidRPr="003F2883">
              <w:rPr>
                <w:rFonts w:asciiTheme="minorHAnsi" w:hAnsiTheme="minorHAnsi"/>
                <w:b/>
                <w:bCs/>
                <w:color w:val="auto"/>
                <w:sz w:val="22"/>
                <w:szCs w:val="22"/>
              </w:rPr>
              <w:t>TEXTO ORIGINAL</w:t>
            </w:r>
          </w:p>
        </w:tc>
        <w:tc>
          <w:tcPr>
            <w:tcW w:w="1563" w:type="pct"/>
            <w:shd w:val="clear" w:color="auto" w:fill="D6E3BC" w:themeFill="accent3" w:themeFillTint="66"/>
          </w:tcPr>
          <w:p w:rsidR="00AE61F9" w:rsidRPr="003F2883" w:rsidRDefault="00AE61F9" w:rsidP="00FD0F83">
            <w:pPr>
              <w:jc w:val="center"/>
              <w:rPr>
                <w:b/>
              </w:rPr>
            </w:pPr>
            <w:r w:rsidRPr="003F2883">
              <w:rPr>
                <w:b/>
              </w:rPr>
              <w:t>PROPUESTA DE CAMBIOS</w:t>
            </w:r>
          </w:p>
        </w:tc>
        <w:tc>
          <w:tcPr>
            <w:tcW w:w="1562" w:type="pct"/>
            <w:shd w:val="clear" w:color="auto" w:fill="D6E3BC" w:themeFill="accent3" w:themeFillTint="66"/>
          </w:tcPr>
          <w:p w:rsidR="00AE61F9" w:rsidRPr="003F2883" w:rsidRDefault="00AE61F9" w:rsidP="00FD0F83">
            <w:pPr>
              <w:jc w:val="center"/>
              <w:rPr>
                <w:b/>
              </w:rPr>
            </w:pPr>
            <w:r w:rsidRPr="003F2883">
              <w:rPr>
                <w:b/>
              </w:rPr>
              <w:t>COMENTARIOS</w:t>
            </w:r>
          </w:p>
        </w:tc>
      </w:tr>
      <w:tr w:rsidR="00AE61F9" w:rsidTr="00787F17">
        <w:tc>
          <w:tcPr>
            <w:tcW w:w="1875" w:type="pct"/>
          </w:tcPr>
          <w:p w:rsidR="00AE61F9" w:rsidRDefault="00AE61F9" w:rsidP="00AE61F9">
            <w:pPr>
              <w:spacing w:line="360" w:lineRule="auto"/>
              <w:jc w:val="center"/>
              <w:rPr>
                <w:rFonts w:ascii="Times New Roman" w:hAnsi="Times New Roman" w:cs="Times New Roman"/>
                <w:b/>
                <w:sz w:val="24"/>
                <w:szCs w:val="24"/>
              </w:rPr>
            </w:pPr>
            <w:r w:rsidRPr="00F21D61">
              <w:rPr>
                <w:rFonts w:ascii="Times New Roman" w:hAnsi="Times New Roman" w:cs="Times New Roman"/>
                <w:b/>
                <w:sz w:val="24"/>
                <w:szCs w:val="24"/>
              </w:rPr>
              <w:t>Decreto N° xxx-S</w:t>
            </w:r>
            <w:r>
              <w:rPr>
                <w:rFonts w:ascii="Times New Roman" w:hAnsi="Times New Roman" w:cs="Times New Roman"/>
                <w:b/>
                <w:sz w:val="24"/>
                <w:szCs w:val="24"/>
              </w:rPr>
              <w:t>.</w:t>
            </w:r>
          </w:p>
          <w:p w:rsidR="00AE61F9" w:rsidRDefault="00AE61F9" w:rsidP="00AE61F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EL</w:t>
            </w:r>
            <w:r w:rsidRPr="00F21D61">
              <w:rPr>
                <w:rFonts w:ascii="Times New Roman" w:hAnsi="Times New Roman" w:cs="Times New Roman"/>
                <w:b/>
                <w:sz w:val="24"/>
                <w:szCs w:val="24"/>
              </w:rPr>
              <w:t xml:space="preserve"> PRESIDENTE DE LA REPUBLICA</w:t>
            </w:r>
            <w:r>
              <w:rPr>
                <w:rFonts w:ascii="Times New Roman" w:hAnsi="Times New Roman" w:cs="Times New Roman"/>
                <w:b/>
                <w:sz w:val="24"/>
                <w:szCs w:val="24"/>
              </w:rPr>
              <w:t>.</w:t>
            </w:r>
          </w:p>
          <w:p w:rsidR="00AE61F9" w:rsidRDefault="00AE61F9" w:rsidP="00AE61F9">
            <w:pPr>
              <w:spacing w:line="360" w:lineRule="auto"/>
              <w:jc w:val="center"/>
              <w:rPr>
                <w:rFonts w:ascii="Times New Roman" w:hAnsi="Times New Roman" w:cs="Times New Roman"/>
                <w:b/>
                <w:sz w:val="24"/>
                <w:szCs w:val="24"/>
              </w:rPr>
            </w:pPr>
            <w:r w:rsidRPr="00F21D61">
              <w:rPr>
                <w:rFonts w:ascii="Times New Roman" w:hAnsi="Times New Roman" w:cs="Times New Roman"/>
                <w:b/>
                <w:sz w:val="24"/>
                <w:szCs w:val="24"/>
              </w:rPr>
              <w:t xml:space="preserve">Y </w:t>
            </w:r>
            <w:r>
              <w:rPr>
                <w:rFonts w:ascii="Times New Roman" w:hAnsi="Times New Roman" w:cs="Times New Roman"/>
                <w:b/>
                <w:sz w:val="24"/>
                <w:szCs w:val="24"/>
              </w:rPr>
              <w:t>LA</w:t>
            </w:r>
            <w:r w:rsidRPr="00F21D61">
              <w:rPr>
                <w:rFonts w:ascii="Times New Roman" w:hAnsi="Times New Roman" w:cs="Times New Roman"/>
                <w:b/>
                <w:sz w:val="24"/>
                <w:szCs w:val="24"/>
              </w:rPr>
              <w:t xml:space="preserve"> MINISTR</w:t>
            </w:r>
            <w:r>
              <w:rPr>
                <w:rFonts w:ascii="Times New Roman" w:hAnsi="Times New Roman" w:cs="Times New Roman"/>
                <w:b/>
                <w:sz w:val="24"/>
                <w:szCs w:val="24"/>
              </w:rPr>
              <w:t>A</w:t>
            </w:r>
            <w:r w:rsidRPr="00F21D61">
              <w:rPr>
                <w:rFonts w:ascii="Times New Roman" w:hAnsi="Times New Roman" w:cs="Times New Roman"/>
                <w:b/>
                <w:sz w:val="24"/>
                <w:szCs w:val="24"/>
              </w:rPr>
              <w:t xml:space="preserve"> DE SALUD</w:t>
            </w:r>
            <w:r>
              <w:rPr>
                <w:rFonts w:ascii="Times New Roman" w:hAnsi="Times New Roman" w:cs="Times New Roman"/>
                <w:b/>
                <w:sz w:val="24"/>
                <w:szCs w:val="24"/>
              </w:rPr>
              <w:t>.</w:t>
            </w:r>
          </w:p>
          <w:p w:rsidR="00AE61F9" w:rsidRPr="00787F17" w:rsidRDefault="00AE61F9" w:rsidP="00787F17">
            <w:pPr>
              <w:spacing w:line="360" w:lineRule="auto"/>
              <w:jc w:val="both"/>
              <w:rPr>
                <w:rFonts w:ascii="Times New Roman" w:hAnsi="Times New Roman" w:cs="Times New Roman"/>
                <w:b/>
                <w:sz w:val="24"/>
                <w:szCs w:val="24"/>
              </w:rPr>
            </w:pPr>
            <w:r w:rsidRPr="008951AF">
              <w:rPr>
                <w:rFonts w:ascii="Times New Roman" w:hAnsi="Times New Roman" w:cs="Times New Roman"/>
                <w:sz w:val="24"/>
                <w:szCs w:val="24"/>
              </w:rPr>
              <w:t>En uso de las facultades que le confieren los artículos 140 incisos 3) y 18) y 146 de la Constitución Política; 1, 2, 3 y 9 de la Ley N° 5395 de 30 de octubre de 1973, “Ley General de Salud”; 2 inciso c) de la Ley N° 5412 de 8 de noviembre de 1973, “Ley Orgánica del Ministerio de Salud”</w:t>
            </w:r>
            <w:r>
              <w:rPr>
                <w:rFonts w:ascii="Times New Roman" w:hAnsi="Times New Roman" w:cs="Times New Roman"/>
                <w:sz w:val="24"/>
                <w:szCs w:val="24"/>
              </w:rPr>
              <w:t>.</w:t>
            </w:r>
          </w:p>
        </w:tc>
        <w:tc>
          <w:tcPr>
            <w:tcW w:w="1563" w:type="pct"/>
          </w:tcPr>
          <w:p w:rsidR="00AE61F9" w:rsidRDefault="00AE61F9" w:rsidP="00FD0F83"/>
        </w:tc>
        <w:tc>
          <w:tcPr>
            <w:tcW w:w="1562" w:type="pct"/>
          </w:tcPr>
          <w:p w:rsidR="00AE61F9" w:rsidRDefault="00AE61F9" w:rsidP="00FD0F83"/>
        </w:tc>
      </w:tr>
      <w:tr w:rsidR="00AE61F9" w:rsidTr="00787F17">
        <w:tc>
          <w:tcPr>
            <w:tcW w:w="1875" w:type="pct"/>
          </w:tcPr>
          <w:p w:rsidR="00AE61F9" w:rsidRDefault="00AE61F9" w:rsidP="00AE61F9">
            <w:pPr>
              <w:spacing w:line="360" w:lineRule="auto"/>
              <w:jc w:val="center"/>
              <w:rPr>
                <w:rFonts w:ascii="Times New Roman" w:hAnsi="Times New Roman" w:cs="Times New Roman"/>
                <w:b/>
                <w:sz w:val="24"/>
                <w:szCs w:val="24"/>
              </w:rPr>
            </w:pPr>
            <w:r w:rsidRPr="008951AF">
              <w:rPr>
                <w:rFonts w:ascii="Times New Roman" w:hAnsi="Times New Roman" w:cs="Times New Roman"/>
                <w:b/>
                <w:sz w:val="24"/>
                <w:szCs w:val="24"/>
              </w:rPr>
              <w:t>Considerando</w:t>
            </w:r>
            <w:r>
              <w:rPr>
                <w:rFonts w:ascii="Times New Roman" w:hAnsi="Times New Roman" w:cs="Times New Roman"/>
                <w:b/>
                <w:sz w:val="24"/>
                <w:szCs w:val="24"/>
              </w:rPr>
              <w:t>.</w:t>
            </w:r>
          </w:p>
          <w:p w:rsidR="00AE61F9" w:rsidRDefault="00AE61F9" w:rsidP="00AE61F9">
            <w:pPr>
              <w:spacing w:line="360" w:lineRule="auto"/>
              <w:jc w:val="both"/>
              <w:rPr>
                <w:rFonts w:ascii="Times New Roman" w:hAnsi="Times New Roman" w:cs="Times New Roman"/>
                <w:sz w:val="24"/>
                <w:szCs w:val="24"/>
              </w:rPr>
            </w:pPr>
          </w:p>
          <w:p w:rsidR="00AE61F9" w:rsidRPr="00787F17" w:rsidRDefault="00AE61F9" w:rsidP="00787F17">
            <w:pPr>
              <w:widowControl w:val="0"/>
              <w:autoSpaceDE w:val="0"/>
              <w:autoSpaceDN w:val="0"/>
              <w:adjustRightInd w:val="0"/>
              <w:spacing w:line="480" w:lineRule="auto"/>
              <w:ind w:right="8"/>
              <w:jc w:val="both"/>
              <w:rPr>
                <w:rFonts w:ascii="Times New Roman" w:hAnsi="Times New Roman"/>
                <w:sz w:val="24"/>
                <w:szCs w:val="24"/>
              </w:rPr>
            </w:pPr>
            <w:r w:rsidRPr="00E335FE">
              <w:rPr>
                <w:rFonts w:ascii="Times New Roman" w:hAnsi="Times New Roman"/>
                <w:sz w:val="24"/>
                <w:szCs w:val="24"/>
              </w:rPr>
              <w:t xml:space="preserve">1°. Que es función del Estado velar por la protección de la salud de la población y garantizar el bienestar de los ciudadanos, no obstante ello no debe ser obstáculo para la  resolución de permisos y autorizaciones, de </w:t>
            </w:r>
            <w:r w:rsidRPr="00E335FE">
              <w:rPr>
                <w:rFonts w:ascii="Times New Roman" w:hAnsi="Times New Roman"/>
                <w:sz w:val="24"/>
                <w:szCs w:val="24"/>
              </w:rPr>
              <w:lastRenderedPageBreak/>
              <w:t>manera que los trámites  para tal efecto, sean lo más expeditos posible y que ello permita la atracción y consolidación de las inversiones en el país.  Esto, desde luego, previo al cumplimiento de los requisitos necesarios para garantizar los mandatos constitucionales y legales, en materia de salud y ambiente</w:t>
            </w:r>
            <w:r>
              <w:rPr>
                <w:rFonts w:ascii="Times New Roman" w:hAnsi="Times New Roman"/>
                <w:sz w:val="24"/>
                <w:szCs w:val="24"/>
              </w:rPr>
              <w:t>.</w:t>
            </w:r>
          </w:p>
        </w:tc>
        <w:tc>
          <w:tcPr>
            <w:tcW w:w="1563" w:type="pct"/>
          </w:tcPr>
          <w:p w:rsidR="00AE61F9" w:rsidRDefault="00AE61F9" w:rsidP="00FD0F83"/>
        </w:tc>
        <w:tc>
          <w:tcPr>
            <w:tcW w:w="1562" w:type="pct"/>
          </w:tcPr>
          <w:p w:rsidR="00AE61F9" w:rsidRDefault="00AE61F9" w:rsidP="00FD0F83"/>
        </w:tc>
      </w:tr>
      <w:tr w:rsidR="00AE61F9" w:rsidTr="00787F17">
        <w:tc>
          <w:tcPr>
            <w:tcW w:w="1875" w:type="pct"/>
          </w:tcPr>
          <w:p w:rsidR="00AE61F9" w:rsidRDefault="00AE61F9" w:rsidP="00787F17">
            <w:pPr>
              <w:widowControl w:val="0"/>
              <w:tabs>
                <w:tab w:val="left" w:pos="1400"/>
              </w:tabs>
              <w:autoSpaceDE w:val="0"/>
              <w:autoSpaceDN w:val="0"/>
              <w:adjustRightInd w:val="0"/>
              <w:spacing w:line="480" w:lineRule="auto"/>
              <w:ind w:right="8"/>
              <w:jc w:val="both"/>
              <w:rPr>
                <w:rFonts w:ascii="Times New Roman" w:hAnsi="Times New Roman"/>
                <w:sz w:val="24"/>
                <w:szCs w:val="24"/>
              </w:rPr>
            </w:pPr>
            <w:r w:rsidRPr="00E335FE">
              <w:rPr>
                <w:rFonts w:ascii="Times New Roman" w:hAnsi="Times New Roman"/>
                <w:sz w:val="24"/>
                <w:szCs w:val="24"/>
              </w:rPr>
              <w:t xml:space="preserve">2°. Que la Ley General de Salud dispone que las personas físicas o jurídicas públicas o privadas que requieran brindar servicios </w:t>
            </w:r>
            <w:r>
              <w:rPr>
                <w:rFonts w:ascii="Times New Roman" w:hAnsi="Times New Roman"/>
                <w:sz w:val="24"/>
                <w:szCs w:val="24"/>
              </w:rPr>
              <w:t xml:space="preserve">de </w:t>
            </w:r>
            <w:r w:rsidRPr="00E335FE">
              <w:rPr>
                <w:rFonts w:ascii="Times New Roman" w:hAnsi="Times New Roman"/>
                <w:sz w:val="24"/>
                <w:szCs w:val="24"/>
              </w:rPr>
              <w:t>salud y afines, deberán obtener  el permiso o autorización del Ministerio de Salud, previo a su instalación y operación;  para lo cual deben garantizar que reúnen o cumplen los requisitos legales generales y particulares establecidos</w:t>
            </w:r>
            <w:r>
              <w:rPr>
                <w:rFonts w:ascii="Times New Roman" w:hAnsi="Times New Roman"/>
                <w:sz w:val="24"/>
                <w:szCs w:val="24"/>
              </w:rPr>
              <w:t>.</w:t>
            </w:r>
          </w:p>
          <w:p w:rsidR="00787F17" w:rsidRPr="00787F17" w:rsidRDefault="00787F17" w:rsidP="00787F17">
            <w:pPr>
              <w:widowControl w:val="0"/>
              <w:tabs>
                <w:tab w:val="left" w:pos="1400"/>
              </w:tabs>
              <w:autoSpaceDE w:val="0"/>
              <w:autoSpaceDN w:val="0"/>
              <w:adjustRightInd w:val="0"/>
              <w:spacing w:line="480" w:lineRule="auto"/>
              <w:ind w:right="8"/>
              <w:jc w:val="both"/>
              <w:rPr>
                <w:rFonts w:ascii="Times New Roman" w:hAnsi="Times New Roman"/>
                <w:sz w:val="24"/>
                <w:szCs w:val="24"/>
              </w:rPr>
            </w:pPr>
          </w:p>
        </w:tc>
        <w:tc>
          <w:tcPr>
            <w:tcW w:w="1563" w:type="pct"/>
          </w:tcPr>
          <w:p w:rsidR="00AE61F9" w:rsidRDefault="00AE61F9" w:rsidP="00FD0F83"/>
        </w:tc>
        <w:tc>
          <w:tcPr>
            <w:tcW w:w="1562" w:type="pct"/>
          </w:tcPr>
          <w:p w:rsidR="00AE61F9" w:rsidRDefault="00AE61F9" w:rsidP="00FD0F83"/>
        </w:tc>
      </w:tr>
      <w:tr w:rsidR="00AE61F9" w:rsidTr="00787F17">
        <w:tc>
          <w:tcPr>
            <w:tcW w:w="1875" w:type="pct"/>
          </w:tcPr>
          <w:p w:rsidR="00AE61F9" w:rsidRPr="00AE61F9" w:rsidRDefault="00AE61F9" w:rsidP="00AE61F9">
            <w:pPr>
              <w:widowControl w:val="0"/>
              <w:autoSpaceDE w:val="0"/>
              <w:autoSpaceDN w:val="0"/>
              <w:adjustRightInd w:val="0"/>
              <w:spacing w:line="480" w:lineRule="auto"/>
              <w:ind w:right="8"/>
              <w:jc w:val="both"/>
              <w:rPr>
                <w:rFonts w:ascii="Times New Roman" w:hAnsi="Times New Roman"/>
                <w:sz w:val="24"/>
                <w:szCs w:val="24"/>
              </w:rPr>
            </w:pPr>
            <w:r w:rsidRPr="00E335FE">
              <w:rPr>
                <w:rFonts w:ascii="Times New Roman" w:hAnsi="Times New Roman"/>
                <w:sz w:val="24"/>
                <w:szCs w:val="24"/>
              </w:rPr>
              <w:t xml:space="preserve">3°. Que </w:t>
            </w:r>
            <w:r>
              <w:rPr>
                <w:rFonts w:ascii="Times New Roman" w:hAnsi="Times New Roman"/>
                <w:sz w:val="24"/>
                <w:szCs w:val="24"/>
              </w:rPr>
              <w:t xml:space="preserve">el </w:t>
            </w:r>
            <w:r w:rsidRPr="00E335FE">
              <w:rPr>
                <w:rFonts w:ascii="Times New Roman" w:hAnsi="Times New Roman"/>
                <w:bCs/>
                <w:sz w:val="24"/>
                <w:szCs w:val="24"/>
              </w:rPr>
              <w:t xml:space="preserve">Decreto </w:t>
            </w:r>
            <w:r w:rsidRPr="0046497A">
              <w:rPr>
                <w:rFonts w:ascii="Times New Roman" w:hAnsi="Times New Roman"/>
                <w:bCs/>
                <w:sz w:val="24"/>
                <w:szCs w:val="24"/>
              </w:rPr>
              <w:t>Ejecutivo Nº 39278-S del 23 de junio del 2016 “Reglamento General de Habilitación de Servicios</w:t>
            </w:r>
            <w:r>
              <w:rPr>
                <w:rFonts w:ascii="Times New Roman" w:hAnsi="Times New Roman"/>
                <w:bCs/>
                <w:sz w:val="24"/>
                <w:szCs w:val="24"/>
              </w:rPr>
              <w:t xml:space="preserve"> de Salud y Afines</w:t>
            </w:r>
            <w:r w:rsidRPr="00E335FE">
              <w:rPr>
                <w:rFonts w:ascii="Times New Roman" w:hAnsi="Times New Roman"/>
                <w:bCs/>
                <w:sz w:val="24"/>
                <w:szCs w:val="24"/>
              </w:rPr>
              <w:t>”</w:t>
            </w:r>
            <w:r>
              <w:rPr>
                <w:rFonts w:ascii="Times New Roman" w:hAnsi="Times New Roman"/>
                <w:bCs/>
                <w:sz w:val="24"/>
                <w:szCs w:val="24"/>
              </w:rPr>
              <w:t xml:space="preserve"> dispuso de la necesidad de crear reglamentación específica para definir los estándares particulares que se debe solicitar a cada tipo de servicio de salud según la actividad a desarrollar</w:t>
            </w:r>
            <w:r>
              <w:rPr>
                <w:rFonts w:ascii="Times New Roman" w:hAnsi="Times New Roman"/>
                <w:sz w:val="24"/>
                <w:szCs w:val="24"/>
              </w:rPr>
              <w:t>.</w:t>
            </w:r>
          </w:p>
        </w:tc>
        <w:tc>
          <w:tcPr>
            <w:tcW w:w="1563" w:type="pct"/>
          </w:tcPr>
          <w:p w:rsidR="00AE61F9" w:rsidRDefault="00AE61F9" w:rsidP="00FD0F83"/>
        </w:tc>
        <w:tc>
          <w:tcPr>
            <w:tcW w:w="1562" w:type="pct"/>
          </w:tcPr>
          <w:p w:rsidR="00AE61F9" w:rsidRDefault="00AE61F9" w:rsidP="00FD0F83"/>
        </w:tc>
      </w:tr>
      <w:tr w:rsidR="00AE61F9" w:rsidTr="00787F17">
        <w:tc>
          <w:tcPr>
            <w:tcW w:w="1875" w:type="pct"/>
          </w:tcPr>
          <w:p w:rsidR="00787F17" w:rsidRDefault="00AE61F9" w:rsidP="00787F17">
            <w:pPr>
              <w:widowControl w:val="0"/>
              <w:autoSpaceDE w:val="0"/>
              <w:autoSpaceDN w:val="0"/>
              <w:adjustRightInd w:val="0"/>
              <w:spacing w:line="480" w:lineRule="auto"/>
              <w:ind w:right="8"/>
              <w:jc w:val="both"/>
              <w:rPr>
                <w:rFonts w:ascii="Times New Roman" w:hAnsi="Times New Roman"/>
                <w:sz w:val="24"/>
                <w:szCs w:val="24"/>
              </w:rPr>
            </w:pPr>
            <w:r>
              <w:rPr>
                <w:rFonts w:ascii="Times New Roman" w:hAnsi="Times New Roman"/>
                <w:sz w:val="24"/>
                <w:szCs w:val="24"/>
              </w:rPr>
              <w:t xml:space="preserve">4°. </w:t>
            </w:r>
            <w:r w:rsidRPr="00D05852">
              <w:rPr>
                <w:rFonts w:ascii="Times New Roman" w:hAnsi="Times New Roman"/>
                <w:sz w:val="24"/>
                <w:szCs w:val="24"/>
              </w:rPr>
              <w:t xml:space="preserve">Que se ha considerado pertinente y oportuno actualizar y adecuar </w:t>
            </w:r>
            <w:r>
              <w:rPr>
                <w:rFonts w:ascii="Times New Roman" w:hAnsi="Times New Roman"/>
                <w:sz w:val="24"/>
                <w:szCs w:val="24"/>
              </w:rPr>
              <w:t>la “N</w:t>
            </w:r>
            <w:r w:rsidRPr="00D05852">
              <w:rPr>
                <w:rFonts w:ascii="Times New Roman" w:hAnsi="Times New Roman"/>
                <w:sz w:val="24"/>
                <w:szCs w:val="24"/>
              </w:rPr>
              <w:t>orma</w:t>
            </w:r>
            <w:r>
              <w:rPr>
                <w:rFonts w:ascii="Times New Roman" w:hAnsi="Times New Roman"/>
                <w:sz w:val="24"/>
                <w:szCs w:val="24"/>
              </w:rPr>
              <w:t xml:space="preserve"> </w:t>
            </w:r>
            <w:r w:rsidRPr="0046497A">
              <w:rPr>
                <w:rFonts w:ascii="Times New Roman" w:hAnsi="Times New Roman"/>
                <w:sz w:val="24"/>
                <w:szCs w:val="24"/>
              </w:rPr>
              <w:t xml:space="preserve">para la Habilitación de </w:t>
            </w:r>
            <w:r w:rsidRPr="00DF42FE">
              <w:rPr>
                <w:rFonts w:ascii="Times New Roman" w:hAnsi="Times New Roman"/>
                <w:sz w:val="24"/>
                <w:szCs w:val="24"/>
              </w:rPr>
              <w:t>servicios de sala de operaciones para la atención quirúrgica general o por especialidades</w:t>
            </w:r>
            <w:r>
              <w:rPr>
                <w:rFonts w:ascii="Times New Roman" w:hAnsi="Times New Roman"/>
                <w:sz w:val="24"/>
                <w:szCs w:val="24"/>
              </w:rPr>
              <w:t>” de acuerdo los conocimientos científicos y técnicos más recientes.</w:t>
            </w:r>
          </w:p>
          <w:p w:rsidR="00787F17" w:rsidRDefault="00787F17" w:rsidP="00787F17">
            <w:pPr>
              <w:widowControl w:val="0"/>
              <w:autoSpaceDE w:val="0"/>
              <w:autoSpaceDN w:val="0"/>
              <w:adjustRightInd w:val="0"/>
              <w:spacing w:line="480" w:lineRule="auto"/>
              <w:ind w:right="8"/>
              <w:jc w:val="both"/>
              <w:rPr>
                <w:rFonts w:ascii="Times New Roman" w:hAnsi="Times New Roman"/>
                <w:sz w:val="24"/>
                <w:szCs w:val="24"/>
              </w:rPr>
            </w:pPr>
          </w:p>
          <w:p w:rsidR="00787F17" w:rsidRPr="00787F17" w:rsidRDefault="00787F17" w:rsidP="00787F17">
            <w:pPr>
              <w:widowControl w:val="0"/>
              <w:autoSpaceDE w:val="0"/>
              <w:autoSpaceDN w:val="0"/>
              <w:adjustRightInd w:val="0"/>
              <w:spacing w:line="480" w:lineRule="auto"/>
              <w:ind w:right="8"/>
              <w:jc w:val="both"/>
              <w:rPr>
                <w:rFonts w:ascii="Times New Roman" w:hAnsi="Times New Roman"/>
                <w:sz w:val="24"/>
                <w:szCs w:val="24"/>
              </w:rPr>
            </w:pPr>
          </w:p>
        </w:tc>
        <w:tc>
          <w:tcPr>
            <w:tcW w:w="1563" w:type="pct"/>
          </w:tcPr>
          <w:p w:rsidR="00AE61F9" w:rsidRDefault="00AE61F9" w:rsidP="00FD0F83"/>
        </w:tc>
        <w:tc>
          <w:tcPr>
            <w:tcW w:w="1562" w:type="pct"/>
          </w:tcPr>
          <w:p w:rsidR="00AE61F9" w:rsidRDefault="00AE61F9" w:rsidP="00FD0F83"/>
        </w:tc>
      </w:tr>
      <w:tr w:rsidR="00AE61F9" w:rsidTr="00787F17">
        <w:tc>
          <w:tcPr>
            <w:tcW w:w="1875" w:type="pct"/>
          </w:tcPr>
          <w:p w:rsidR="00787F17" w:rsidRDefault="00787F17" w:rsidP="00787F17">
            <w:pPr>
              <w:spacing w:line="360" w:lineRule="auto"/>
              <w:jc w:val="center"/>
              <w:rPr>
                <w:rFonts w:ascii="Times New Roman" w:hAnsi="Times New Roman" w:cs="Times New Roman"/>
                <w:b/>
                <w:sz w:val="24"/>
                <w:szCs w:val="24"/>
              </w:rPr>
            </w:pPr>
            <w:r w:rsidRPr="008951AF">
              <w:rPr>
                <w:rFonts w:ascii="Times New Roman" w:hAnsi="Times New Roman" w:cs="Times New Roman"/>
                <w:b/>
                <w:sz w:val="24"/>
                <w:szCs w:val="24"/>
              </w:rPr>
              <w:t>Por tanto, decretan</w:t>
            </w:r>
            <w:r>
              <w:rPr>
                <w:rFonts w:ascii="Times New Roman" w:hAnsi="Times New Roman" w:cs="Times New Roman"/>
                <w:b/>
                <w:sz w:val="24"/>
                <w:szCs w:val="24"/>
              </w:rPr>
              <w:t>.</w:t>
            </w:r>
          </w:p>
          <w:p w:rsidR="006335AB" w:rsidRDefault="006335AB" w:rsidP="00787F17">
            <w:pPr>
              <w:spacing w:line="360" w:lineRule="auto"/>
              <w:jc w:val="center"/>
              <w:rPr>
                <w:rFonts w:ascii="Times New Roman" w:hAnsi="Times New Roman" w:cs="Times New Roman"/>
                <w:b/>
                <w:sz w:val="24"/>
                <w:szCs w:val="24"/>
              </w:rPr>
            </w:pPr>
          </w:p>
          <w:p w:rsidR="00787F17" w:rsidRDefault="00787F17" w:rsidP="006335AB">
            <w:pPr>
              <w:widowControl w:val="0"/>
              <w:autoSpaceDE w:val="0"/>
              <w:autoSpaceDN w:val="0"/>
              <w:adjustRightInd w:val="0"/>
              <w:spacing w:line="480" w:lineRule="auto"/>
              <w:ind w:right="8"/>
              <w:jc w:val="center"/>
              <w:rPr>
                <w:rFonts w:ascii="Times New Roman" w:hAnsi="Times New Roman"/>
                <w:sz w:val="24"/>
                <w:szCs w:val="24"/>
              </w:rPr>
            </w:pPr>
            <w:r w:rsidRPr="008951AF">
              <w:rPr>
                <w:rFonts w:ascii="Times New Roman" w:hAnsi="Times New Roman" w:cs="Times New Roman"/>
                <w:b/>
                <w:sz w:val="24"/>
                <w:szCs w:val="24"/>
              </w:rPr>
              <w:t xml:space="preserve">“NORMA PARA LA </w:t>
            </w:r>
            <w:r w:rsidRPr="0079196C">
              <w:rPr>
                <w:rFonts w:ascii="Times New Roman" w:hAnsi="Times New Roman" w:cs="Times New Roman"/>
                <w:b/>
                <w:sz w:val="24"/>
                <w:szCs w:val="24"/>
              </w:rPr>
              <w:t xml:space="preserve">HABILITACIÓN </w:t>
            </w:r>
            <w:r>
              <w:rPr>
                <w:rFonts w:ascii="Times New Roman" w:hAnsi="Times New Roman" w:cs="Times New Roman"/>
                <w:b/>
                <w:sz w:val="24"/>
                <w:szCs w:val="24"/>
              </w:rPr>
              <w:t>DE FARMACIAS COMUNITARIAS</w:t>
            </w:r>
            <w:r w:rsidRPr="0079196C">
              <w:rPr>
                <w:rFonts w:ascii="Times New Roman" w:hAnsi="Times New Roman" w:cs="Times New Roman"/>
                <w:b/>
                <w:sz w:val="24"/>
                <w:szCs w:val="24"/>
              </w:rPr>
              <w:t>”</w:t>
            </w:r>
            <w:r>
              <w:rPr>
                <w:rFonts w:ascii="Times New Roman" w:hAnsi="Times New Roman" w:cs="Times New Roman"/>
                <w:b/>
                <w:sz w:val="24"/>
                <w:szCs w:val="24"/>
              </w:rPr>
              <w:t>.</w:t>
            </w:r>
          </w:p>
          <w:p w:rsidR="00787F17" w:rsidRDefault="00787F17" w:rsidP="00AE61F9">
            <w:pPr>
              <w:widowControl w:val="0"/>
              <w:autoSpaceDE w:val="0"/>
              <w:autoSpaceDN w:val="0"/>
              <w:adjustRightInd w:val="0"/>
              <w:spacing w:line="480" w:lineRule="auto"/>
              <w:ind w:right="8"/>
              <w:jc w:val="both"/>
              <w:rPr>
                <w:rFonts w:ascii="Times New Roman" w:hAnsi="Times New Roman"/>
                <w:sz w:val="24"/>
                <w:szCs w:val="24"/>
              </w:rPr>
            </w:pPr>
          </w:p>
          <w:p w:rsidR="00AE61F9" w:rsidRDefault="00AE61F9" w:rsidP="00AE61F9">
            <w:pPr>
              <w:widowControl w:val="0"/>
              <w:autoSpaceDE w:val="0"/>
              <w:autoSpaceDN w:val="0"/>
              <w:adjustRightInd w:val="0"/>
              <w:spacing w:line="480" w:lineRule="auto"/>
              <w:ind w:right="8"/>
              <w:jc w:val="both"/>
              <w:rPr>
                <w:rFonts w:ascii="Times New Roman" w:hAnsi="Times New Roman"/>
                <w:sz w:val="24"/>
                <w:szCs w:val="24"/>
              </w:rPr>
            </w:pPr>
            <w:r w:rsidRPr="00E513F3">
              <w:rPr>
                <w:rFonts w:ascii="Times New Roman" w:hAnsi="Times New Roman"/>
                <w:sz w:val="24"/>
                <w:szCs w:val="24"/>
              </w:rPr>
              <w:t xml:space="preserve">Artículo 1º—Oficialícese para efectos de aplicación obligatoria </w:t>
            </w:r>
            <w:r>
              <w:rPr>
                <w:rFonts w:ascii="Times New Roman" w:hAnsi="Times New Roman"/>
                <w:sz w:val="24"/>
                <w:szCs w:val="24"/>
              </w:rPr>
              <w:t xml:space="preserve">de </w:t>
            </w:r>
            <w:r w:rsidRPr="00E513F3">
              <w:rPr>
                <w:rFonts w:ascii="Times New Roman" w:hAnsi="Times New Roman"/>
                <w:sz w:val="24"/>
                <w:szCs w:val="24"/>
              </w:rPr>
              <w:t xml:space="preserve">la </w:t>
            </w:r>
            <w:r w:rsidRPr="00DB489A">
              <w:rPr>
                <w:rFonts w:ascii="Times New Roman" w:hAnsi="Times New Roman"/>
                <w:i/>
                <w:sz w:val="24"/>
                <w:szCs w:val="24"/>
              </w:rPr>
              <w:t xml:space="preserve">"Norma para la habilitación de </w:t>
            </w:r>
            <w:r>
              <w:rPr>
                <w:rFonts w:ascii="Times New Roman" w:hAnsi="Times New Roman"/>
                <w:i/>
                <w:sz w:val="24"/>
                <w:szCs w:val="24"/>
              </w:rPr>
              <w:t>farmacia</w:t>
            </w:r>
            <w:r w:rsidR="00B74D9B">
              <w:rPr>
                <w:rFonts w:ascii="Times New Roman" w:hAnsi="Times New Roman"/>
                <w:i/>
                <w:sz w:val="24"/>
                <w:szCs w:val="24"/>
              </w:rPr>
              <w:t>s comunitarias</w:t>
            </w:r>
            <w:r w:rsidRPr="00DB489A">
              <w:rPr>
                <w:rFonts w:ascii="Times New Roman" w:hAnsi="Times New Roman"/>
                <w:i/>
                <w:sz w:val="24"/>
                <w:szCs w:val="24"/>
              </w:rPr>
              <w:t>"</w:t>
            </w:r>
            <w:r w:rsidRPr="00E513F3">
              <w:rPr>
                <w:rFonts w:ascii="Times New Roman" w:hAnsi="Times New Roman"/>
                <w:sz w:val="24"/>
                <w:szCs w:val="24"/>
              </w:rPr>
              <w:t xml:space="preserve"> </w:t>
            </w:r>
            <w:r>
              <w:rPr>
                <w:rFonts w:ascii="Times New Roman" w:hAnsi="Times New Roman"/>
                <w:sz w:val="24"/>
                <w:szCs w:val="24"/>
              </w:rPr>
              <w:t xml:space="preserve">para todos los </w:t>
            </w:r>
            <w:r w:rsidRPr="00E513F3">
              <w:rPr>
                <w:rFonts w:ascii="Times New Roman" w:hAnsi="Times New Roman"/>
                <w:sz w:val="24"/>
                <w:szCs w:val="24"/>
              </w:rPr>
              <w:t xml:space="preserve">servicios de </w:t>
            </w:r>
            <w:r>
              <w:rPr>
                <w:rFonts w:ascii="Times New Roman" w:hAnsi="Times New Roman"/>
                <w:sz w:val="24"/>
                <w:szCs w:val="24"/>
              </w:rPr>
              <w:t xml:space="preserve">este tipo tanto </w:t>
            </w:r>
            <w:r w:rsidRPr="00E513F3">
              <w:rPr>
                <w:rFonts w:ascii="Times New Roman" w:hAnsi="Times New Roman"/>
                <w:sz w:val="24"/>
                <w:szCs w:val="24"/>
              </w:rPr>
              <w:t xml:space="preserve">públicos, privados y mixtos, que soliciten </w:t>
            </w:r>
            <w:r>
              <w:rPr>
                <w:rFonts w:ascii="Times New Roman" w:hAnsi="Times New Roman"/>
                <w:sz w:val="24"/>
                <w:szCs w:val="24"/>
              </w:rPr>
              <w:t xml:space="preserve">el </w:t>
            </w:r>
            <w:r w:rsidRPr="00E513F3">
              <w:rPr>
                <w:rFonts w:ascii="Times New Roman" w:hAnsi="Times New Roman"/>
                <w:sz w:val="24"/>
                <w:szCs w:val="24"/>
              </w:rPr>
              <w:t xml:space="preserve">certificado de habilitación tanto de primera </w:t>
            </w:r>
            <w:r>
              <w:rPr>
                <w:rFonts w:ascii="Times New Roman" w:hAnsi="Times New Roman"/>
                <w:sz w:val="24"/>
                <w:szCs w:val="24"/>
              </w:rPr>
              <w:t xml:space="preserve">vez </w:t>
            </w:r>
            <w:r w:rsidRPr="00E513F3">
              <w:rPr>
                <w:rFonts w:ascii="Times New Roman" w:hAnsi="Times New Roman"/>
                <w:sz w:val="24"/>
                <w:szCs w:val="24"/>
              </w:rPr>
              <w:t xml:space="preserve">como de renovación según legajo anexo al presente </w:t>
            </w:r>
            <w:r>
              <w:rPr>
                <w:rFonts w:ascii="Times New Roman" w:hAnsi="Times New Roman"/>
                <w:sz w:val="24"/>
                <w:szCs w:val="24"/>
              </w:rPr>
              <w:t>decreto.</w:t>
            </w:r>
          </w:p>
          <w:p w:rsidR="00AE61F9" w:rsidRPr="00787F17" w:rsidRDefault="00AE61F9" w:rsidP="00787F17">
            <w:pPr>
              <w:widowControl w:val="0"/>
              <w:autoSpaceDE w:val="0"/>
              <w:autoSpaceDN w:val="0"/>
              <w:adjustRightInd w:val="0"/>
              <w:spacing w:line="480" w:lineRule="auto"/>
              <w:ind w:right="8"/>
              <w:jc w:val="both"/>
              <w:rPr>
                <w:rFonts w:ascii="Times New Roman" w:hAnsi="Times New Roman"/>
                <w:sz w:val="24"/>
                <w:szCs w:val="24"/>
              </w:rPr>
            </w:pPr>
            <w:r w:rsidRPr="00E513F3">
              <w:rPr>
                <w:rFonts w:ascii="Times New Roman" w:hAnsi="Times New Roman"/>
                <w:sz w:val="24"/>
                <w:szCs w:val="24"/>
              </w:rPr>
              <w:t xml:space="preserve">A partir de la entrada en vigencia de esta norma </w:t>
            </w:r>
            <w:r w:rsidRPr="00E513F3">
              <w:rPr>
                <w:rFonts w:ascii="Times New Roman" w:hAnsi="Times New Roman"/>
                <w:sz w:val="24"/>
                <w:szCs w:val="24"/>
              </w:rPr>
              <w:lastRenderedPageBreak/>
              <w:t>todas las solicitudes de habilitación</w:t>
            </w:r>
            <w:r>
              <w:rPr>
                <w:rFonts w:ascii="Times New Roman" w:hAnsi="Times New Roman"/>
                <w:sz w:val="24"/>
                <w:szCs w:val="24"/>
              </w:rPr>
              <w:t xml:space="preserve"> de este tipo de servicios de salud</w:t>
            </w:r>
            <w:r w:rsidRPr="00E513F3">
              <w:rPr>
                <w:rFonts w:ascii="Times New Roman" w:hAnsi="Times New Roman"/>
                <w:sz w:val="24"/>
                <w:szCs w:val="24"/>
              </w:rPr>
              <w:t>, ya sean de primera vez o de renovación, se regirán de acuerdo a la</w:t>
            </w:r>
            <w:r>
              <w:rPr>
                <w:rFonts w:ascii="Times New Roman" w:hAnsi="Times New Roman"/>
                <w:sz w:val="24"/>
                <w:szCs w:val="24"/>
              </w:rPr>
              <w:t xml:space="preserve">s disposiciones de la presente </w:t>
            </w:r>
            <w:r w:rsidRPr="00E513F3">
              <w:rPr>
                <w:rFonts w:ascii="Times New Roman" w:hAnsi="Times New Roman"/>
                <w:sz w:val="24"/>
                <w:szCs w:val="24"/>
              </w:rPr>
              <w:t>norma</w:t>
            </w:r>
            <w:r>
              <w:rPr>
                <w:rFonts w:ascii="Times New Roman" w:hAnsi="Times New Roman"/>
                <w:sz w:val="24"/>
                <w:szCs w:val="24"/>
              </w:rPr>
              <w:t>.</w:t>
            </w:r>
          </w:p>
        </w:tc>
        <w:tc>
          <w:tcPr>
            <w:tcW w:w="1563" w:type="pct"/>
          </w:tcPr>
          <w:p w:rsidR="00AE61F9" w:rsidRDefault="00AE61F9" w:rsidP="00FD0F83"/>
        </w:tc>
        <w:tc>
          <w:tcPr>
            <w:tcW w:w="1562" w:type="pct"/>
          </w:tcPr>
          <w:p w:rsidR="00AE61F9" w:rsidRDefault="00AE61F9" w:rsidP="00FD0F83"/>
        </w:tc>
      </w:tr>
      <w:tr w:rsidR="00AE61F9" w:rsidTr="00787F17">
        <w:tc>
          <w:tcPr>
            <w:tcW w:w="1875" w:type="pct"/>
          </w:tcPr>
          <w:p w:rsidR="00AE61F9" w:rsidRPr="00787F17" w:rsidRDefault="00AE61F9" w:rsidP="00787F17">
            <w:pPr>
              <w:widowControl w:val="0"/>
              <w:autoSpaceDE w:val="0"/>
              <w:autoSpaceDN w:val="0"/>
              <w:adjustRightInd w:val="0"/>
              <w:spacing w:line="480" w:lineRule="auto"/>
              <w:ind w:right="8"/>
              <w:jc w:val="both"/>
              <w:rPr>
                <w:rFonts w:ascii="Times New Roman" w:hAnsi="Times New Roman"/>
                <w:sz w:val="24"/>
                <w:szCs w:val="24"/>
              </w:rPr>
            </w:pPr>
            <w:r w:rsidRPr="00E513F3">
              <w:rPr>
                <w:rFonts w:ascii="Times New Roman" w:hAnsi="Times New Roman"/>
                <w:sz w:val="24"/>
                <w:szCs w:val="24"/>
              </w:rPr>
              <w:t>Artículo 2º—El Ministerio de Salud velará por su correcta aplicación</w:t>
            </w:r>
            <w:r>
              <w:rPr>
                <w:rFonts w:ascii="Times New Roman" w:hAnsi="Times New Roman"/>
                <w:sz w:val="24"/>
                <w:szCs w:val="24"/>
              </w:rPr>
              <w:t>.</w:t>
            </w:r>
          </w:p>
        </w:tc>
        <w:tc>
          <w:tcPr>
            <w:tcW w:w="1563" w:type="pct"/>
          </w:tcPr>
          <w:p w:rsidR="00AE61F9" w:rsidRDefault="00AE61F9" w:rsidP="00FD0F83"/>
        </w:tc>
        <w:tc>
          <w:tcPr>
            <w:tcW w:w="1562" w:type="pct"/>
          </w:tcPr>
          <w:p w:rsidR="00AE61F9" w:rsidRDefault="00AE61F9" w:rsidP="00FD0F83"/>
        </w:tc>
      </w:tr>
      <w:tr w:rsidR="00AE61F9" w:rsidTr="00787F17">
        <w:tc>
          <w:tcPr>
            <w:tcW w:w="1875" w:type="pct"/>
          </w:tcPr>
          <w:p w:rsidR="00AE61F9" w:rsidRPr="00787F17" w:rsidRDefault="00AE61F9" w:rsidP="00787F17">
            <w:pPr>
              <w:widowControl w:val="0"/>
              <w:autoSpaceDE w:val="0"/>
              <w:autoSpaceDN w:val="0"/>
              <w:adjustRightInd w:val="0"/>
              <w:spacing w:line="480" w:lineRule="auto"/>
              <w:ind w:right="8"/>
              <w:jc w:val="both"/>
              <w:rPr>
                <w:rFonts w:ascii="Times New Roman" w:hAnsi="Times New Roman"/>
                <w:sz w:val="24"/>
                <w:szCs w:val="24"/>
              </w:rPr>
            </w:pPr>
            <w:r w:rsidRPr="00E513F3">
              <w:rPr>
                <w:rFonts w:ascii="Times New Roman" w:hAnsi="Times New Roman"/>
                <w:sz w:val="24"/>
                <w:szCs w:val="24"/>
              </w:rPr>
              <w:t xml:space="preserve">Artículo 3º—El presente decreto deroga </w:t>
            </w:r>
            <w:r w:rsidR="00787F17">
              <w:rPr>
                <w:rFonts w:ascii="Times New Roman" w:hAnsi="Times New Roman"/>
                <w:sz w:val="24"/>
                <w:szCs w:val="24"/>
              </w:rPr>
              <w:t>e</w:t>
            </w:r>
            <w:r w:rsidRPr="00E513F3">
              <w:rPr>
                <w:rFonts w:ascii="Times New Roman" w:hAnsi="Times New Roman"/>
                <w:sz w:val="24"/>
                <w:szCs w:val="24"/>
              </w:rPr>
              <w:t>l</w:t>
            </w:r>
            <w:r w:rsidR="00787F17">
              <w:rPr>
                <w:rFonts w:ascii="Times New Roman" w:hAnsi="Times New Roman"/>
                <w:sz w:val="24"/>
                <w:szCs w:val="24"/>
              </w:rPr>
              <w:t xml:space="preserve"> </w:t>
            </w:r>
            <w:r w:rsidRPr="00E513F3">
              <w:rPr>
                <w:rFonts w:ascii="Times New Roman" w:hAnsi="Times New Roman"/>
                <w:sz w:val="24"/>
                <w:szCs w:val="24"/>
              </w:rPr>
              <w:t xml:space="preserve">Decreto Ejecutivo Nº </w:t>
            </w:r>
            <w:r w:rsidRPr="00915D09">
              <w:rPr>
                <w:rFonts w:ascii="Times New Roman" w:hAnsi="Times New Roman"/>
                <w:sz w:val="24"/>
                <w:szCs w:val="24"/>
              </w:rPr>
              <w:t>31969</w:t>
            </w:r>
            <w:r w:rsidRPr="00E513F3">
              <w:rPr>
                <w:rFonts w:ascii="Times New Roman" w:hAnsi="Times New Roman"/>
                <w:sz w:val="24"/>
                <w:szCs w:val="24"/>
              </w:rPr>
              <w:t>-S “</w:t>
            </w:r>
            <w:r w:rsidRPr="00915D09">
              <w:rPr>
                <w:rFonts w:ascii="Times New Roman" w:hAnsi="Times New Roman"/>
                <w:sz w:val="24"/>
                <w:szCs w:val="24"/>
              </w:rPr>
              <w:t>Manual de Normas para la Habilitación de Farmacias</w:t>
            </w:r>
            <w:r w:rsidRPr="00E513F3">
              <w:rPr>
                <w:rFonts w:ascii="Times New Roman" w:hAnsi="Times New Roman"/>
                <w:sz w:val="24"/>
                <w:szCs w:val="24"/>
              </w:rPr>
              <w:t xml:space="preserve">” publicado en La Gaceta No. </w:t>
            </w:r>
            <w:r>
              <w:rPr>
                <w:rFonts w:ascii="Times New Roman" w:hAnsi="Times New Roman"/>
                <w:sz w:val="24"/>
                <w:szCs w:val="24"/>
              </w:rPr>
              <w:t>175</w:t>
            </w:r>
            <w:r w:rsidRPr="00E513F3">
              <w:rPr>
                <w:rFonts w:ascii="Times New Roman" w:hAnsi="Times New Roman"/>
                <w:sz w:val="24"/>
                <w:szCs w:val="24"/>
              </w:rPr>
              <w:t xml:space="preserve">, del  </w:t>
            </w:r>
            <w:r>
              <w:rPr>
                <w:rFonts w:ascii="Times New Roman" w:hAnsi="Times New Roman"/>
                <w:sz w:val="24"/>
                <w:szCs w:val="24"/>
              </w:rPr>
              <w:t xml:space="preserve">26 </w:t>
            </w:r>
            <w:r w:rsidRPr="00E513F3">
              <w:rPr>
                <w:rFonts w:ascii="Times New Roman" w:hAnsi="Times New Roman"/>
                <w:sz w:val="24"/>
                <w:szCs w:val="24"/>
              </w:rPr>
              <w:t xml:space="preserve">de </w:t>
            </w:r>
            <w:r>
              <w:rPr>
                <w:rFonts w:ascii="Times New Roman" w:hAnsi="Times New Roman"/>
                <w:sz w:val="24"/>
                <w:szCs w:val="24"/>
              </w:rPr>
              <w:t>mayo de 2004.</w:t>
            </w:r>
          </w:p>
        </w:tc>
        <w:tc>
          <w:tcPr>
            <w:tcW w:w="1563" w:type="pct"/>
          </w:tcPr>
          <w:p w:rsidR="00AE61F9" w:rsidRDefault="00AE61F9" w:rsidP="00FD0F83"/>
        </w:tc>
        <w:tc>
          <w:tcPr>
            <w:tcW w:w="1562" w:type="pct"/>
          </w:tcPr>
          <w:p w:rsidR="00AE61F9" w:rsidRDefault="00AE61F9" w:rsidP="00FD0F83"/>
        </w:tc>
      </w:tr>
      <w:tr w:rsidR="00AE61F9" w:rsidTr="00787F17">
        <w:tc>
          <w:tcPr>
            <w:tcW w:w="1875" w:type="pct"/>
          </w:tcPr>
          <w:p w:rsidR="00AE61F9" w:rsidRPr="00787F17" w:rsidRDefault="00AE61F9" w:rsidP="00787F17">
            <w:pPr>
              <w:widowControl w:val="0"/>
              <w:autoSpaceDE w:val="0"/>
              <w:autoSpaceDN w:val="0"/>
              <w:adjustRightInd w:val="0"/>
              <w:spacing w:line="480" w:lineRule="auto"/>
              <w:ind w:right="8"/>
              <w:jc w:val="both"/>
              <w:rPr>
                <w:rFonts w:ascii="Times New Roman" w:hAnsi="Times New Roman"/>
                <w:sz w:val="24"/>
                <w:szCs w:val="24"/>
              </w:rPr>
            </w:pPr>
            <w:r w:rsidRPr="00E513F3">
              <w:rPr>
                <w:rFonts w:ascii="Times New Roman" w:hAnsi="Times New Roman"/>
                <w:sz w:val="24"/>
                <w:szCs w:val="24"/>
              </w:rPr>
              <w:t>Artículo 4° —Rige en 3 meses a partir de su publicación</w:t>
            </w:r>
            <w:r>
              <w:rPr>
                <w:rFonts w:ascii="Times New Roman" w:hAnsi="Times New Roman"/>
                <w:sz w:val="24"/>
                <w:szCs w:val="24"/>
              </w:rPr>
              <w:t>.</w:t>
            </w:r>
          </w:p>
        </w:tc>
        <w:tc>
          <w:tcPr>
            <w:tcW w:w="1563" w:type="pct"/>
          </w:tcPr>
          <w:p w:rsidR="00AE61F9" w:rsidRDefault="00AE61F9" w:rsidP="00FD0F83"/>
        </w:tc>
        <w:tc>
          <w:tcPr>
            <w:tcW w:w="1562" w:type="pct"/>
          </w:tcPr>
          <w:p w:rsidR="00AE61F9" w:rsidRDefault="00AE61F9" w:rsidP="00FD0F83"/>
        </w:tc>
      </w:tr>
      <w:tr w:rsidR="00AE61F9" w:rsidTr="00787F17">
        <w:tc>
          <w:tcPr>
            <w:tcW w:w="1875" w:type="pct"/>
          </w:tcPr>
          <w:p w:rsidR="00AE61F9" w:rsidRDefault="00AE61F9" w:rsidP="00AE61F9">
            <w:pPr>
              <w:spacing w:line="360" w:lineRule="auto"/>
              <w:jc w:val="center"/>
              <w:rPr>
                <w:rFonts w:ascii="Times New Roman" w:hAnsi="Times New Roman" w:cs="Times New Roman"/>
                <w:b/>
                <w:sz w:val="24"/>
                <w:szCs w:val="24"/>
              </w:rPr>
            </w:pPr>
            <w:r w:rsidRPr="008951AF">
              <w:rPr>
                <w:rFonts w:ascii="Times New Roman" w:hAnsi="Times New Roman" w:cs="Times New Roman"/>
                <w:b/>
                <w:sz w:val="24"/>
                <w:szCs w:val="24"/>
              </w:rPr>
              <w:t>TRANSITORIOS</w:t>
            </w:r>
            <w:r>
              <w:rPr>
                <w:rFonts w:ascii="Times New Roman" w:hAnsi="Times New Roman" w:cs="Times New Roman"/>
                <w:b/>
                <w:sz w:val="24"/>
                <w:szCs w:val="24"/>
              </w:rPr>
              <w:t>.</w:t>
            </w:r>
          </w:p>
          <w:p w:rsidR="00AE61F9" w:rsidRPr="00787F17" w:rsidRDefault="00AE61F9" w:rsidP="006335AB">
            <w:pPr>
              <w:pStyle w:val="Ttulo"/>
              <w:tabs>
                <w:tab w:val="clear" w:pos="1418"/>
                <w:tab w:val="clear" w:pos="8647"/>
                <w:tab w:val="left" w:pos="-426"/>
                <w:tab w:val="left" w:pos="-284"/>
              </w:tabs>
              <w:spacing w:after="0" w:line="480" w:lineRule="auto"/>
              <w:jc w:val="both"/>
              <w:rPr>
                <w:rFonts w:ascii="Times New Roman" w:hAnsi="Times New Roman"/>
                <w:b w:val="0"/>
                <w:szCs w:val="24"/>
                <w:lang w:val="es-CR"/>
              </w:rPr>
            </w:pPr>
            <w:r w:rsidRPr="008951AF">
              <w:rPr>
                <w:rFonts w:ascii="Times New Roman" w:hAnsi="Times New Roman"/>
                <w:szCs w:val="24"/>
              </w:rPr>
              <w:tab/>
              <w:t xml:space="preserve">Transitorio I </w:t>
            </w:r>
            <w:r w:rsidRPr="008951AF">
              <w:rPr>
                <w:rFonts w:ascii="Times New Roman" w:hAnsi="Times New Roman"/>
                <w:szCs w:val="24"/>
              </w:rPr>
              <w:sym w:font="Symbol" w:char="F0BE"/>
            </w:r>
            <w:r w:rsidRPr="008951AF">
              <w:rPr>
                <w:rFonts w:ascii="Times New Roman" w:hAnsi="Times New Roman"/>
                <w:szCs w:val="24"/>
              </w:rPr>
              <w:t xml:space="preserve"> </w:t>
            </w:r>
            <w:r w:rsidR="006335AB" w:rsidRPr="006335AB">
              <w:rPr>
                <w:rFonts w:ascii="Times New Roman" w:hAnsi="Times New Roman"/>
                <w:b w:val="0"/>
                <w:szCs w:val="24"/>
                <w:lang w:val="es-CR"/>
              </w:rPr>
              <w:t>Las farmacias</w:t>
            </w:r>
            <w:r w:rsidRPr="008951AF">
              <w:rPr>
                <w:rFonts w:ascii="Times New Roman" w:hAnsi="Times New Roman"/>
                <w:b w:val="0"/>
                <w:szCs w:val="24"/>
              </w:rPr>
              <w:t xml:space="preserve"> que </w:t>
            </w:r>
            <w:r w:rsidRPr="008951AF">
              <w:rPr>
                <w:rFonts w:ascii="Times New Roman" w:hAnsi="Times New Roman"/>
                <w:b w:val="0"/>
                <w:szCs w:val="24"/>
                <w:lang w:val="es-CR"/>
              </w:rPr>
              <w:lastRenderedPageBreak/>
              <w:t xml:space="preserve">obtuvieron un </w:t>
            </w:r>
            <w:r>
              <w:rPr>
                <w:rFonts w:ascii="Times New Roman" w:hAnsi="Times New Roman"/>
                <w:b w:val="0"/>
                <w:szCs w:val="24"/>
                <w:lang w:val="es-CR"/>
              </w:rPr>
              <w:t xml:space="preserve">certificado de habilitación antes de la entrada en rigor de la presente norma </w:t>
            </w:r>
            <w:r w:rsidRPr="008951AF">
              <w:rPr>
                <w:rFonts w:ascii="Times New Roman" w:hAnsi="Times New Roman"/>
                <w:b w:val="0"/>
                <w:szCs w:val="24"/>
              </w:rPr>
              <w:t>mantendrán dicha autorización por el tiempo que les fue extendida</w:t>
            </w:r>
            <w:r>
              <w:rPr>
                <w:rFonts w:ascii="Times New Roman" w:hAnsi="Times New Roman"/>
                <w:b w:val="0"/>
                <w:szCs w:val="24"/>
                <w:lang w:val="es-CR"/>
              </w:rPr>
              <w:t>, debiendo en todo momento cumplir con las condiciones bajo las cuales se otorgó dicha habilitación</w:t>
            </w:r>
            <w:r>
              <w:rPr>
                <w:rFonts w:ascii="Times New Roman" w:hAnsi="Times New Roman"/>
                <w:b w:val="0"/>
                <w:szCs w:val="24"/>
              </w:rPr>
              <w:t>.</w:t>
            </w:r>
          </w:p>
        </w:tc>
        <w:tc>
          <w:tcPr>
            <w:tcW w:w="1563" w:type="pct"/>
          </w:tcPr>
          <w:p w:rsidR="00AE61F9" w:rsidRDefault="00AE61F9" w:rsidP="00FD0F83"/>
        </w:tc>
        <w:tc>
          <w:tcPr>
            <w:tcW w:w="1562" w:type="pct"/>
          </w:tcPr>
          <w:p w:rsidR="00AE61F9" w:rsidRDefault="00AE61F9" w:rsidP="00FD0F83"/>
        </w:tc>
      </w:tr>
      <w:tr w:rsidR="00AE61F9" w:rsidTr="00787F17">
        <w:tc>
          <w:tcPr>
            <w:tcW w:w="1875" w:type="pct"/>
          </w:tcPr>
          <w:p w:rsidR="00AE61F9" w:rsidRPr="00787F17" w:rsidRDefault="00AE61F9" w:rsidP="00787F17">
            <w:pPr>
              <w:widowControl w:val="0"/>
              <w:autoSpaceDE w:val="0"/>
              <w:spacing w:line="480" w:lineRule="auto"/>
              <w:ind w:right="22" w:firstLine="708"/>
              <w:contextualSpacing/>
              <w:jc w:val="both"/>
              <w:rPr>
                <w:rFonts w:ascii="Times New Roman" w:hAnsi="Times New Roman" w:cs="Times New Roman"/>
                <w:sz w:val="24"/>
                <w:szCs w:val="24"/>
              </w:rPr>
            </w:pPr>
            <w:r w:rsidRPr="00BE3567">
              <w:rPr>
                <w:rFonts w:ascii="Times New Roman" w:eastAsia="SimSun" w:hAnsi="Times New Roman" w:cs="Times New Roman"/>
                <w:b/>
                <w:sz w:val="24"/>
                <w:szCs w:val="24"/>
                <w:lang w:eastAsia="es-ES"/>
              </w:rPr>
              <w:t>Transitorio II</w:t>
            </w:r>
            <w:r w:rsidRPr="00BE3567">
              <w:rPr>
                <w:rFonts w:ascii="Times New Roman" w:hAnsi="Times New Roman" w:cs="Times New Roman"/>
                <w:sz w:val="24"/>
                <w:szCs w:val="24"/>
              </w:rPr>
              <w:t xml:space="preserve"> </w:t>
            </w:r>
            <w:r w:rsidRPr="00BE3567">
              <w:rPr>
                <w:rFonts w:ascii="Times New Roman" w:hAnsi="Times New Roman" w:cs="Times New Roman"/>
                <w:sz w:val="24"/>
                <w:szCs w:val="24"/>
              </w:rPr>
              <w:sym w:font="Symbol" w:char="F0BE"/>
            </w:r>
            <w:r w:rsidRPr="00BE3567">
              <w:rPr>
                <w:rFonts w:ascii="Times New Roman" w:hAnsi="Times New Roman" w:cs="Times New Roman"/>
                <w:sz w:val="24"/>
                <w:szCs w:val="24"/>
              </w:rPr>
              <w:t xml:space="preserve"> El administrado que </w:t>
            </w:r>
            <w:r>
              <w:rPr>
                <w:rFonts w:ascii="Times New Roman" w:hAnsi="Times New Roman" w:cs="Times New Roman"/>
                <w:sz w:val="24"/>
                <w:szCs w:val="24"/>
              </w:rPr>
              <w:t xml:space="preserve">hubiese iniciado los trámites de </w:t>
            </w:r>
            <w:r w:rsidRPr="00BE3567">
              <w:rPr>
                <w:rFonts w:ascii="Times New Roman" w:hAnsi="Times New Roman" w:cs="Times New Roman"/>
                <w:sz w:val="24"/>
                <w:szCs w:val="24"/>
              </w:rPr>
              <w:t>solicit</w:t>
            </w:r>
            <w:r>
              <w:rPr>
                <w:rFonts w:ascii="Times New Roman" w:hAnsi="Times New Roman" w:cs="Times New Roman"/>
                <w:sz w:val="24"/>
                <w:szCs w:val="24"/>
              </w:rPr>
              <w:t>ud d</w:t>
            </w:r>
            <w:r w:rsidRPr="00BE3567">
              <w:rPr>
                <w:rFonts w:ascii="Times New Roman" w:hAnsi="Times New Roman" w:cs="Times New Roman"/>
                <w:sz w:val="24"/>
                <w:szCs w:val="24"/>
              </w:rPr>
              <w:t>el certificado de habilitación, antes de la entrada en vig</w:t>
            </w:r>
            <w:r>
              <w:rPr>
                <w:rFonts w:ascii="Times New Roman" w:hAnsi="Times New Roman" w:cs="Times New Roman"/>
                <w:sz w:val="24"/>
                <w:szCs w:val="24"/>
              </w:rPr>
              <w:t>encia de esta norma, continuará</w:t>
            </w:r>
            <w:r w:rsidRPr="00BE3567">
              <w:rPr>
                <w:rFonts w:ascii="Times New Roman" w:hAnsi="Times New Roman" w:cs="Times New Roman"/>
                <w:sz w:val="24"/>
                <w:szCs w:val="24"/>
              </w:rPr>
              <w:t xml:space="preserve"> </w:t>
            </w:r>
            <w:r>
              <w:rPr>
                <w:rFonts w:ascii="Times New Roman" w:hAnsi="Times New Roman" w:cs="Times New Roman"/>
                <w:sz w:val="24"/>
                <w:szCs w:val="24"/>
              </w:rPr>
              <w:t xml:space="preserve">con </w:t>
            </w:r>
            <w:r w:rsidRPr="00BE3567">
              <w:rPr>
                <w:rFonts w:ascii="Times New Roman" w:hAnsi="Times New Roman" w:cs="Times New Roman"/>
                <w:sz w:val="24"/>
                <w:szCs w:val="24"/>
              </w:rPr>
              <w:t xml:space="preserve">el proceso </w:t>
            </w:r>
            <w:r>
              <w:rPr>
                <w:rFonts w:ascii="Times New Roman" w:hAnsi="Times New Roman" w:cs="Times New Roman"/>
                <w:sz w:val="24"/>
                <w:szCs w:val="24"/>
              </w:rPr>
              <w:t xml:space="preserve">bajo </w:t>
            </w:r>
            <w:r w:rsidRPr="00BE3567">
              <w:rPr>
                <w:rFonts w:ascii="Times New Roman" w:hAnsi="Times New Roman" w:cs="Times New Roman"/>
                <w:sz w:val="24"/>
                <w:szCs w:val="24"/>
              </w:rPr>
              <w:t>las condiciones vigentes al momento de iniciado el trámite</w:t>
            </w:r>
            <w:r>
              <w:rPr>
                <w:rFonts w:ascii="Times New Roman" w:hAnsi="Times New Roman" w:cs="Times New Roman"/>
                <w:sz w:val="24"/>
                <w:szCs w:val="24"/>
              </w:rPr>
              <w:t>.</w:t>
            </w:r>
          </w:p>
        </w:tc>
        <w:tc>
          <w:tcPr>
            <w:tcW w:w="1563" w:type="pct"/>
          </w:tcPr>
          <w:p w:rsidR="00AE61F9" w:rsidRDefault="00AE61F9" w:rsidP="00FD0F83"/>
        </w:tc>
        <w:tc>
          <w:tcPr>
            <w:tcW w:w="1562" w:type="pct"/>
          </w:tcPr>
          <w:p w:rsidR="00AE61F9" w:rsidRDefault="00AE61F9" w:rsidP="00FD0F83"/>
        </w:tc>
      </w:tr>
      <w:tr w:rsidR="00AE61F9" w:rsidTr="00787F17">
        <w:tc>
          <w:tcPr>
            <w:tcW w:w="1875" w:type="pct"/>
          </w:tcPr>
          <w:p w:rsidR="00AE61F9" w:rsidRDefault="00AE61F9" w:rsidP="00AE61F9">
            <w:pPr>
              <w:spacing w:line="360" w:lineRule="auto"/>
              <w:jc w:val="both"/>
              <w:rPr>
                <w:rFonts w:ascii="Times New Roman" w:hAnsi="Times New Roman" w:cs="Times New Roman"/>
                <w:sz w:val="24"/>
                <w:szCs w:val="24"/>
              </w:rPr>
            </w:pPr>
            <w:r w:rsidRPr="008951AF">
              <w:rPr>
                <w:rFonts w:ascii="Times New Roman" w:hAnsi="Times New Roman" w:cs="Times New Roman"/>
                <w:sz w:val="24"/>
                <w:szCs w:val="24"/>
              </w:rPr>
              <w:t xml:space="preserve">Dado en la Presidencia de la República. San José, a los </w:t>
            </w:r>
            <w:r>
              <w:rPr>
                <w:rFonts w:ascii="Times New Roman" w:hAnsi="Times New Roman" w:cs="Times New Roman"/>
                <w:sz w:val="24"/>
                <w:szCs w:val="24"/>
              </w:rPr>
              <w:t xml:space="preserve">___ </w:t>
            </w:r>
            <w:r w:rsidRPr="008951AF">
              <w:rPr>
                <w:rFonts w:ascii="Times New Roman" w:hAnsi="Times New Roman" w:cs="Times New Roman"/>
                <w:sz w:val="24"/>
                <w:szCs w:val="24"/>
              </w:rPr>
              <w:t xml:space="preserve">de </w:t>
            </w:r>
            <w:r>
              <w:rPr>
                <w:rFonts w:ascii="Times New Roman" w:hAnsi="Times New Roman" w:cs="Times New Roman"/>
                <w:sz w:val="24"/>
                <w:szCs w:val="24"/>
              </w:rPr>
              <w:t>_______</w:t>
            </w:r>
            <w:r w:rsidRPr="008951AF">
              <w:rPr>
                <w:rFonts w:ascii="Times New Roman" w:hAnsi="Times New Roman" w:cs="Times New Roman"/>
                <w:sz w:val="24"/>
                <w:szCs w:val="24"/>
              </w:rPr>
              <w:t xml:space="preserve"> del </w:t>
            </w:r>
            <w:r>
              <w:rPr>
                <w:rFonts w:ascii="Times New Roman" w:hAnsi="Times New Roman" w:cs="Times New Roman"/>
                <w:sz w:val="24"/>
                <w:szCs w:val="24"/>
              </w:rPr>
              <w:t>_____.</w:t>
            </w:r>
          </w:p>
          <w:p w:rsidR="00AE61F9" w:rsidRDefault="00AE61F9" w:rsidP="00AE61F9">
            <w:pPr>
              <w:spacing w:line="360" w:lineRule="auto"/>
              <w:jc w:val="both"/>
              <w:rPr>
                <w:rFonts w:ascii="Times New Roman" w:hAnsi="Times New Roman" w:cs="Times New Roman"/>
                <w:sz w:val="24"/>
                <w:szCs w:val="24"/>
              </w:rPr>
            </w:pPr>
          </w:p>
          <w:p w:rsidR="00AE61F9" w:rsidRDefault="00AE61F9" w:rsidP="00AE61F9">
            <w:pPr>
              <w:spacing w:line="360" w:lineRule="auto"/>
              <w:jc w:val="center"/>
              <w:rPr>
                <w:rFonts w:ascii="Times New Roman" w:hAnsi="Times New Roman" w:cs="Times New Roman"/>
                <w:b/>
                <w:sz w:val="24"/>
                <w:szCs w:val="24"/>
              </w:rPr>
            </w:pPr>
            <w:r w:rsidRPr="008951AF">
              <w:rPr>
                <w:rFonts w:ascii="Times New Roman" w:hAnsi="Times New Roman" w:cs="Times New Roman"/>
                <w:b/>
                <w:sz w:val="24"/>
                <w:szCs w:val="24"/>
              </w:rPr>
              <w:t>PRESIDENTE DE LA REPUBLICA</w:t>
            </w:r>
            <w:r>
              <w:rPr>
                <w:rFonts w:ascii="Times New Roman" w:hAnsi="Times New Roman" w:cs="Times New Roman"/>
                <w:b/>
                <w:sz w:val="24"/>
                <w:szCs w:val="24"/>
              </w:rPr>
              <w:t>.</w:t>
            </w:r>
          </w:p>
          <w:p w:rsidR="00AE61F9" w:rsidRDefault="00AE61F9" w:rsidP="00AE61F9">
            <w:pPr>
              <w:spacing w:line="360" w:lineRule="auto"/>
              <w:jc w:val="center"/>
              <w:rPr>
                <w:rFonts w:ascii="Times New Roman" w:hAnsi="Times New Roman" w:cs="Times New Roman"/>
                <w:b/>
                <w:sz w:val="24"/>
                <w:szCs w:val="24"/>
              </w:rPr>
            </w:pPr>
          </w:p>
          <w:p w:rsidR="00AE61F9" w:rsidRPr="00710BD2" w:rsidRDefault="00AE61F9" w:rsidP="00787F17">
            <w:pPr>
              <w:spacing w:line="360" w:lineRule="auto"/>
              <w:jc w:val="center"/>
              <w:rPr>
                <w:rFonts w:ascii="Times New Roman" w:eastAsia="Times New Roman" w:hAnsi="Times New Roman" w:cs="Times New Roman"/>
                <w:sz w:val="24"/>
                <w:szCs w:val="24"/>
                <w:lang w:eastAsia="es-CR"/>
              </w:rPr>
            </w:pPr>
            <w:r w:rsidRPr="008951AF">
              <w:rPr>
                <w:rFonts w:ascii="Times New Roman" w:hAnsi="Times New Roman" w:cs="Times New Roman"/>
                <w:b/>
                <w:sz w:val="24"/>
                <w:szCs w:val="24"/>
              </w:rPr>
              <w:t>MINISTR</w:t>
            </w:r>
            <w:r w:rsidR="00787F17">
              <w:rPr>
                <w:rFonts w:ascii="Times New Roman" w:hAnsi="Times New Roman" w:cs="Times New Roman"/>
                <w:b/>
                <w:sz w:val="24"/>
                <w:szCs w:val="24"/>
              </w:rPr>
              <w:t>A</w:t>
            </w:r>
            <w:r w:rsidRPr="008951AF">
              <w:rPr>
                <w:rFonts w:ascii="Times New Roman" w:hAnsi="Times New Roman" w:cs="Times New Roman"/>
                <w:b/>
                <w:sz w:val="24"/>
                <w:szCs w:val="24"/>
              </w:rPr>
              <w:t xml:space="preserve"> DE SALUD</w:t>
            </w:r>
            <w:r>
              <w:rPr>
                <w:rFonts w:ascii="Times New Roman" w:hAnsi="Times New Roman" w:cs="Times New Roman"/>
                <w:b/>
                <w:sz w:val="24"/>
                <w:szCs w:val="24"/>
              </w:rPr>
              <w:t>.</w:t>
            </w:r>
          </w:p>
        </w:tc>
        <w:tc>
          <w:tcPr>
            <w:tcW w:w="1563" w:type="pct"/>
          </w:tcPr>
          <w:p w:rsidR="00AE61F9" w:rsidRDefault="00AE61F9" w:rsidP="00FD0F83"/>
        </w:tc>
        <w:tc>
          <w:tcPr>
            <w:tcW w:w="1562" w:type="pct"/>
          </w:tcPr>
          <w:p w:rsidR="00AE61F9" w:rsidRDefault="00AE61F9" w:rsidP="00FD0F83"/>
        </w:tc>
      </w:tr>
    </w:tbl>
    <w:p w:rsidR="00787F17" w:rsidRDefault="00787F17" w:rsidP="005E5768">
      <w:pPr>
        <w:rPr>
          <w:rFonts w:ascii="Calibri" w:hAnsi="Calibri" w:cs="Times New Roman"/>
        </w:rPr>
      </w:pPr>
    </w:p>
    <w:p w:rsidR="00787F17" w:rsidRDefault="00787F17">
      <w:pPr>
        <w:rPr>
          <w:rFonts w:ascii="Calibri" w:hAnsi="Calibri" w:cs="Times New Roman"/>
        </w:rPr>
      </w:pPr>
      <w:r>
        <w:rPr>
          <w:rFonts w:ascii="Calibri" w:hAnsi="Calibri" w:cs="Times New Roman"/>
        </w:rPr>
        <w:br w:type="page"/>
      </w:r>
    </w:p>
    <w:tbl>
      <w:tblPr>
        <w:tblStyle w:val="Tablaconcuadrcula"/>
        <w:tblW w:w="5000" w:type="pct"/>
        <w:jc w:val="center"/>
        <w:tblLayout w:type="fixed"/>
        <w:tblLook w:val="04A0" w:firstRow="1" w:lastRow="0" w:firstColumn="1" w:lastColumn="0" w:noHBand="0" w:noVBand="1"/>
      </w:tblPr>
      <w:tblGrid>
        <w:gridCol w:w="6204"/>
        <w:gridCol w:w="3686"/>
        <w:gridCol w:w="3332"/>
      </w:tblGrid>
      <w:tr w:rsidR="00787F17" w:rsidRPr="003F2883" w:rsidTr="00787F17">
        <w:trPr>
          <w:tblHeader/>
          <w:jc w:val="center"/>
        </w:trPr>
        <w:tc>
          <w:tcPr>
            <w:tcW w:w="2346" w:type="pct"/>
            <w:shd w:val="clear" w:color="auto" w:fill="D6E3BC" w:themeFill="accent3" w:themeFillTint="66"/>
          </w:tcPr>
          <w:p w:rsidR="00787F17" w:rsidRPr="003F2883" w:rsidRDefault="00787F17" w:rsidP="00695AB8">
            <w:pPr>
              <w:pStyle w:val="Default"/>
              <w:jc w:val="center"/>
              <w:rPr>
                <w:rFonts w:asciiTheme="minorHAnsi" w:hAnsiTheme="minorHAnsi"/>
                <w:b/>
                <w:bCs/>
                <w:color w:val="auto"/>
                <w:sz w:val="22"/>
                <w:szCs w:val="22"/>
              </w:rPr>
            </w:pPr>
            <w:r w:rsidRPr="003F2883">
              <w:rPr>
                <w:rFonts w:asciiTheme="minorHAnsi" w:hAnsiTheme="minorHAnsi"/>
                <w:b/>
                <w:bCs/>
                <w:color w:val="auto"/>
                <w:sz w:val="22"/>
                <w:szCs w:val="22"/>
              </w:rPr>
              <w:lastRenderedPageBreak/>
              <w:t>TEXTO ORIGINAL</w:t>
            </w:r>
          </w:p>
        </w:tc>
        <w:tc>
          <w:tcPr>
            <w:tcW w:w="1394" w:type="pct"/>
            <w:shd w:val="clear" w:color="auto" w:fill="D6E3BC" w:themeFill="accent3" w:themeFillTint="66"/>
          </w:tcPr>
          <w:p w:rsidR="00787F17" w:rsidRPr="003F2883" w:rsidRDefault="00787F17" w:rsidP="00695AB8">
            <w:pPr>
              <w:jc w:val="center"/>
              <w:rPr>
                <w:b/>
              </w:rPr>
            </w:pPr>
            <w:r w:rsidRPr="003F2883">
              <w:rPr>
                <w:b/>
              </w:rPr>
              <w:t>PROPUESTA DE CAMBIOS</w:t>
            </w:r>
          </w:p>
        </w:tc>
        <w:tc>
          <w:tcPr>
            <w:tcW w:w="1260" w:type="pct"/>
            <w:shd w:val="clear" w:color="auto" w:fill="D6E3BC" w:themeFill="accent3" w:themeFillTint="66"/>
          </w:tcPr>
          <w:p w:rsidR="00787F17" w:rsidRPr="003F2883" w:rsidRDefault="00787F17" w:rsidP="00695AB8">
            <w:pPr>
              <w:jc w:val="center"/>
              <w:rPr>
                <w:b/>
              </w:rPr>
            </w:pPr>
            <w:r w:rsidRPr="003F2883">
              <w:rPr>
                <w:b/>
              </w:rPr>
              <w:t>COMENTARIOS</w:t>
            </w:r>
          </w:p>
        </w:tc>
      </w:tr>
      <w:tr w:rsidR="00787F17" w:rsidTr="00787F17">
        <w:tblPrEx>
          <w:jc w:val="left"/>
        </w:tblPrEx>
        <w:tc>
          <w:tcPr>
            <w:tcW w:w="2346" w:type="pct"/>
          </w:tcPr>
          <w:p w:rsidR="00787F17" w:rsidRPr="00710BD2" w:rsidRDefault="00787F17" w:rsidP="00695AB8">
            <w:pPr>
              <w:spacing w:line="360" w:lineRule="auto"/>
              <w:jc w:val="center"/>
              <w:rPr>
                <w:rFonts w:ascii="Times New Roman" w:eastAsia="Times New Roman" w:hAnsi="Times New Roman" w:cs="Times New Roman"/>
                <w:sz w:val="24"/>
                <w:szCs w:val="24"/>
                <w:lang w:eastAsia="es-CR"/>
              </w:rPr>
            </w:pPr>
            <w:r w:rsidRPr="00DF4CA4">
              <w:rPr>
                <w:rFonts w:ascii="Calibri" w:eastAsiaTheme="majorEastAsia" w:hAnsi="Calibri" w:cstheme="majorBidi"/>
                <w:b/>
                <w:color w:val="365F91" w:themeColor="accent1" w:themeShade="BF"/>
                <w:sz w:val="40"/>
                <w:szCs w:val="32"/>
                <w:lang w:eastAsia="es-CR"/>
              </w:rPr>
              <w:t xml:space="preserve">NORMA PARA LA HABILITACIÓN DE </w:t>
            </w:r>
            <w:r w:rsidRPr="00DF4CA4">
              <w:rPr>
                <w:rFonts w:ascii="Calibri" w:eastAsiaTheme="majorEastAsia" w:hAnsi="Calibri" w:cstheme="majorBidi"/>
                <w:b/>
                <w:color w:val="365F91" w:themeColor="accent1" w:themeShade="BF"/>
                <w:sz w:val="40"/>
                <w:szCs w:val="32"/>
                <w:lang w:eastAsia="es-CR"/>
              </w:rPr>
              <w:br/>
              <w:t>FARMACIA</w:t>
            </w:r>
            <w:r>
              <w:rPr>
                <w:rFonts w:ascii="Calibri" w:eastAsiaTheme="majorEastAsia" w:hAnsi="Calibri" w:cstheme="majorBidi"/>
                <w:b/>
                <w:color w:val="365F91" w:themeColor="accent1" w:themeShade="BF"/>
                <w:sz w:val="40"/>
                <w:szCs w:val="32"/>
                <w:lang w:eastAsia="es-CR"/>
              </w:rPr>
              <w:t>S COMUNITARIAS.</w:t>
            </w:r>
          </w:p>
        </w:tc>
        <w:tc>
          <w:tcPr>
            <w:tcW w:w="1394" w:type="pct"/>
          </w:tcPr>
          <w:p w:rsidR="00787F17" w:rsidRDefault="00787F17" w:rsidP="00695AB8"/>
        </w:tc>
        <w:tc>
          <w:tcPr>
            <w:tcW w:w="1260" w:type="pct"/>
          </w:tcPr>
          <w:p w:rsidR="00787F17" w:rsidRDefault="00787F17" w:rsidP="00695AB8"/>
        </w:tc>
      </w:tr>
      <w:tr w:rsidR="00787F17" w:rsidTr="00787F17">
        <w:tblPrEx>
          <w:jc w:val="left"/>
        </w:tblPrEx>
        <w:tc>
          <w:tcPr>
            <w:tcW w:w="2346" w:type="pct"/>
          </w:tcPr>
          <w:p w:rsidR="00787F17" w:rsidRDefault="00787F17" w:rsidP="00787F17">
            <w:pPr>
              <w:keepNext/>
              <w:keepLines/>
              <w:spacing w:line="360" w:lineRule="auto"/>
              <w:outlineLvl w:val="0"/>
              <w:rPr>
                <w:rFonts w:ascii="Calibri" w:eastAsiaTheme="majorEastAsia" w:hAnsi="Calibri" w:cstheme="majorBidi"/>
                <w:b/>
                <w:color w:val="365F91" w:themeColor="accent1" w:themeShade="BF"/>
                <w:sz w:val="28"/>
                <w:szCs w:val="32"/>
                <w:lang w:eastAsia="es-CR"/>
              </w:rPr>
            </w:pPr>
            <w:r w:rsidRPr="00DF4CA4">
              <w:rPr>
                <w:rFonts w:ascii="Calibri" w:eastAsiaTheme="majorEastAsia" w:hAnsi="Calibri" w:cstheme="majorBidi"/>
                <w:b/>
                <w:color w:val="365F91" w:themeColor="accent1" w:themeShade="BF"/>
                <w:sz w:val="28"/>
                <w:szCs w:val="32"/>
                <w:lang w:eastAsia="es-CR"/>
              </w:rPr>
              <w:t>I. OBJETIVO Y ÁMBITO DE APLICACIÓN</w:t>
            </w:r>
            <w:r>
              <w:rPr>
                <w:rFonts w:ascii="Calibri" w:eastAsiaTheme="majorEastAsia" w:hAnsi="Calibri" w:cstheme="majorBidi"/>
                <w:b/>
                <w:color w:val="365F91" w:themeColor="accent1" w:themeShade="BF"/>
                <w:sz w:val="28"/>
                <w:szCs w:val="32"/>
                <w:lang w:eastAsia="es-CR"/>
              </w:rPr>
              <w:t>.</w:t>
            </w:r>
          </w:p>
          <w:p w:rsidR="00787F17" w:rsidRDefault="00787F17" w:rsidP="00787F17">
            <w:pPr>
              <w:spacing w:line="360" w:lineRule="auto"/>
              <w:jc w:val="both"/>
              <w:rPr>
                <w:rFonts w:ascii="Calibri" w:hAnsi="Calibri" w:cs="Times New Roman"/>
              </w:rPr>
            </w:pPr>
          </w:p>
          <w:p w:rsidR="00787F17" w:rsidRDefault="00787F17" w:rsidP="00787F17">
            <w:pPr>
              <w:spacing w:line="360" w:lineRule="auto"/>
              <w:jc w:val="both"/>
              <w:rPr>
                <w:rFonts w:ascii="Calibri" w:hAnsi="Calibri" w:cs="Times New Roman"/>
              </w:rPr>
            </w:pPr>
            <w:r w:rsidRPr="00DF4CA4">
              <w:rPr>
                <w:rFonts w:ascii="Calibri" w:hAnsi="Calibri" w:cs="Times New Roman"/>
              </w:rPr>
              <w:t xml:space="preserve">La presente norma tiene como objetivo especificar las condiciones y requisitos, que deben cumplir todos </w:t>
            </w:r>
            <w:r>
              <w:rPr>
                <w:rFonts w:ascii="Calibri" w:hAnsi="Calibri" w:cs="Times New Roman"/>
              </w:rPr>
              <w:t xml:space="preserve">las </w:t>
            </w:r>
            <w:r w:rsidRPr="00DF4CA4">
              <w:rPr>
                <w:rFonts w:ascii="Calibri" w:hAnsi="Calibri" w:cs="Times New Roman"/>
              </w:rPr>
              <w:t>farmacia</w:t>
            </w:r>
            <w:r>
              <w:rPr>
                <w:rFonts w:ascii="Calibri" w:hAnsi="Calibri" w:cs="Times New Roman"/>
              </w:rPr>
              <w:t>s comunitarias</w:t>
            </w:r>
            <w:r w:rsidRPr="00DF4CA4">
              <w:rPr>
                <w:rFonts w:ascii="Calibri" w:hAnsi="Calibri" w:cs="Times New Roman"/>
              </w:rPr>
              <w:t xml:space="preserve"> para operar y brindar atención a los usuarios, y así poder obtener el Certificado de Habilitación por parte del Ministerio de Salud, previo al cumplimiento de esta normativa y los mandatos constitucionales y legales, en materia de salud y ambiente, para garantizarle a los usuarios y funcionarios que el servicio de salud cumple con los aspectos de calidad, seguridad, equidad, igualdad y accesibilidad requeridos</w:t>
            </w:r>
            <w:r>
              <w:rPr>
                <w:rFonts w:ascii="Calibri" w:hAnsi="Calibri" w:cs="Times New Roman"/>
              </w:rPr>
              <w:t>.</w:t>
            </w:r>
          </w:p>
          <w:p w:rsidR="00787F17" w:rsidRDefault="00787F17" w:rsidP="00787F17">
            <w:pPr>
              <w:spacing w:line="360" w:lineRule="auto"/>
              <w:jc w:val="both"/>
              <w:rPr>
                <w:rFonts w:ascii="Calibri" w:hAnsi="Calibri" w:cs="Times New Roman"/>
              </w:rPr>
            </w:pPr>
          </w:p>
          <w:p w:rsidR="00787F17" w:rsidRPr="00DF4CA4" w:rsidRDefault="00787F17" w:rsidP="00787F17">
            <w:pPr>
              <w:spacing w:line="360" w:lineRule="auto"/>
              <w:jc w:val="both"/>
              <w:rPr>
                <w:rFonts w:ascii="Calibri" w:eastAsiaTheme="majorEastAsia" w:hAnsi="Calibri" w:cstheme="majorBidi"/>
                <w:b/>
                <w:color w:val="365F91" w:themeColor="accent1" w:themeShade="BF"/>
                <w:sz w:val="40"/>
                <w:szCs w:val="32"/>
                <w:lang w:eastAsia="es-CR"/>
              </w:rPr>
            </w:pPr>
            <w:r w:rsidRPr="00DF4CA4">
              <w:rPr>
                <w:rFonts w:ascii="Calibri" w:hAnsi="Calibri" w:cs="Times New Roman"/>
              </w:rPr>
              <w:t>El ámbito de aplicación es nacional y aplica para todos los servicios de salud que desarrollan la actividad de farmacia</w:t>
            </w:r>
            <w:r>
              <w:rPr>
                <w:rFonts w:ascii="Calibri" w:hAnsi="Calibri" w:cs="Times New Roman"/>
              </w:rPr>
              <w:t xml:space="preserve"> comunitaria</w:t>
            </w:r>
            <w:r w:rsidRPr="00DF4CA4">
              <w:rPr>
                <w:rFonts w:ascii="Calibri" w:hAnsi="Calibri" w:cs="Times New Roman"/>
              </w:rPr>
              <w:t>, ya sean públicos, privados o mixtos</w:t>
            </w:r>
            <w:r>
              <w:rPr>
                <w:rFonts w:ascii="Calibri" w:hAnsi="Calibri" w:cs="Times New Roman"/>
              </w:rPr>
              <w:t>.</w:t>
            </w:r>
          </w:p>
        </w:tc>
        <w:tc>
          <w:tcPr>
            <w:tcW w:w="1394" w:type="pct"/>
          </w:tcPr>
          <w:p w:rsidR="00787F17" w:rsidRDefault="00787F17" w:rsidP="00695AB8"/>
        </w:tc>
        <w:tc>
          <w:tcPr>
            <w:tcW w:w="1260" w:type="pct"/>
          </w:tcPr>
          <w:p w:rsidR="00787F17" w:rsidRDefault="00787F17" w:rsidP="00695AB8"/>
        </w:tc>
      </w:tr>
      <w:tr w:rsidR="00787F17" w:rsidRPr="00787F17" w:rsidTr="00787F17">
        <w:tblPrEx>
          <w:jc w:val="left"/>
        </w:tblPrEx>
        <w:tc>
          <w:tcPr>
            <w:tcW w:w="2346" w:type="pct"/>
          </w:tcPr>
          <w:p w:rsidR="00787F17" w:rsidRPr="00787F17" w:rsidRDefault="00787F17" w:rsidP="00787F17">
            <w:pPr>
              <w:spacing w:line="360" w:lineRule="auto"/>
              <w:jc w:val="both"/>
              <w:rPr>
                <w:rFonts w:ascii="Times New Roman" w:hAnsi="Times New Roman" w:cs="Times New Roman"/>
                <w:sz w:val="24"/>
                <w:szCs w:val="24"/>
              </w:rPr>
            </w:pPr>
          </w:p>
        </w:tc>
        <w:tc>
          <w:tcPr>
            <w:tcW w:w="1394" w:type="pct"/>
          </w:tcPr>
          <w:p w:rsidR="00787F17" w:rsidRPr="00787F17" w:rsidRDefault="00787F17" w:rsidP="00787F17">
            <w:pPr>
              <w:spacing w:line="360" w:lineRule="auto"/>
              <w:jc w:val="both"/>
              <w:rPr>
                <w:rFonts w:ascii="Times New Roman" w:hAnsi="Times New Roman" w:cs="Times New Roman"/>
                <w:sz w:val="24"/>
                <w:szCs w:val="24"/>
              </w:rPr>
            </w:pPr>
          </w:p>
        </w:tc>
        <w:tc>
          <w:tcPr>
            <w:tcW w:w="1260" w:type="pct"/>
          </w:tcPr>
          <w:p w:rsidR="00787F17" w:rsidRPr="00787F17" w:rsidRDefault="00787F17" w:rsidP="00787F17">
            <w:pPr>
              <w:spacing w:line="360" w:lineRule="auto"/>
              <w:jc w:val="both"/>
              <w:rPr>
                <w:rFonts w:ascii="Times New Roman" w:hAnsi="Times New Roman" w:cs="Times New Roman"/>
                <w:sz w:val="24"/>
                <w:szCs w:val="24"/>
              </w:rPr>
            </w:pPr>
          </w:p>
        </w:tc>
      </w:tr>
      <w:tr w:rsidR="00787F17" w:rsidTr="00787F17">
        <w:trPr>
          <w:jc w:val="center"/>
        </w:trPr>
        <w:tc>
          <w:tcPr>
            <w:tcW w:w="2346" w:type="pct"/>
          </w:tcPr>
          <w:p w:rsidR="00787F17" w:rsidRDefault="00787F17" w:rsidP="00695AB8">
            <w:pPr>
              <w:keepNext/>
              <w:keepLines/>
              <w:spacing w:line="360" w:lineRule="auto"/>
              <w:outlineLvl w:val="0"/>
              <w:rPr>
                <w:rFonts w:ascii="Calibri" w:eastAsiaTheme="majorEastAsia" w:hAnsi="Calibri" w:cstheme="majorBidi"/>
                <w:b/>
                <w:color w:val="365F91" w:themeColor="accent1" w:themeShade="BF"/>
                <w:sz w:val="28"/>
                <w:szCs w:val="32"/>
                <w:lang w:eastAsia="es-CR"/>
              </w:rPr>
            </w:pPr>
            <w:r w:rsidRPr="00DF4CA4">
              <w:rPr>
                <w:rFonts w:ascii="Calibri" w:eastAsiaTheme="majorEastAsia" w:hAnsi="Calibri" w:cstheme="majorBidi"/>
                <w:b/>
                <w:color w:val="365F91" w:themeColor="accent1" w:themeShade="BF"/>
                <w:sz w:val="28"/>
                <w:szCs w:val="32"/>
                <w:lang w:eastAsia="es-CR"/>
              </w:rPr>
              <w:lastRenderedPageBreak/>
              <w:t>II. JUSTIFICACIÓN</w:t>
            </w:r>
            <w:r>
              <w:rPr>
                <w:rFonts w:ascii="Calibri" w:eastAsiaTheme="majorEastAsia" w:hAnsi="Calibri" w:cstheme="majorBidi"/>
                <w:b/>
                <w:color w:val="365F91" w:themeColor="accent1" w:themeShade="BF"/>
                <w:sz w:val="28"/>
                <w:szCs w:val="32"/>
                <w:lang w:eastAsia="es-CR"/>
              </w:rPr>
              <w:t>.</w:t>
            </w:r>
          </w:p>
          <w:p w:rsidR="00787F17" w:rsidRDefault="00787F17" w:rsidP="00695AB8">
            <w:pPr>
              <w:rPr>
                <w:rFonts w:ascii="Calibri" w:hAnsi="Calibri"/>
                <w:lang w:eastAsia="es-CR"/>
              </w:rPr>
            </w:pPr>
          </w:p>
          <w:p w:rsidR="00787F17" w:rsidRDefault="00787F17" w:rsidP="00695AB8">
            <w:pPr>
              <w:spacing w:line="360" w:lineRule="auto"/>
              <w:ind w:right="8"/>
              <w:jc w:val="both"/>
              <w:rPr>
                <w:rFonts w:ascii="Calibri" w:hAnsi="Calibri"/>
              </w:rPr>
            </w:pPr>
            <w:r w:rsidRPr="005C07BC">
              <w:rPr>
                <w:rFonts w:ascii="Calibri" w:hAnsi="Calibri"/>
              </w:rPr>
              <w:t>El Estado tiene la función indelegable de velar por la protección de la salud de la población y garantizar el bienestar de los ciudadanos. La Ley General de Salud dispone que las personas físicas o jurídicas públicas o privadas que requieran brindar servicios de salud y afines deben obtener el permiso o autorización del Ministerio de Salud, previo a su instalación y operación</w:t>
            </w:r>
            <w:r>
              <w:rPr>
                <w:rFonts w:ascii="Calibri" w:hAnsi="Calibri"/>
              </w:rPr>
              <w:t>;</w:t>
            </w:r>
            <w:r w:rsidRPr="005C07BC">
              <w:rPr>
                <w:rFonts w:ascii="Calibri" w:hAnsi="Calibri"/>
              </w:rPr>
              <w:t xml:space="preserve"> para lo cual deben garantizar que reúnen o cumplen los requisitos legales generales y particulares establecidos</w:t>
            </w:r>
            <w:r>
              <w:rPr>
                <w:rFonts w:ascii="Calibri" w:hAnsi="Calibri"/>
              </w:rPr>
              <w:t>.</w:t>
            </w:r>
          </w:p>
          <w:p w:rsidR="00787F17" w:rsidRDefault="00787F17" w:rsidP="00695AB8">
            <w:pPr>
              <w:spacing w:line="360" w:lineRule="auto"/>
              <w:ind w:right="8"/>
              <w:jc w:val="both"/>
              <w:rPr>
                <w:rFonts w:ascii="Calibri" w:hAnsi="Calibri"/>
              </w:rPr>
            </w:pPr>
          </w:p>
          <w:p w:rsidR="00787F17" w:rsidRDefault="00787F17" w:rsidP="00695AB8">
            <w:pPr>
              <w:tabs>
                <w:tab w:val="left" w:pos="1400"/>
              </w:tabs>
              <w:spacing w:line="360" w:lineRule="auto"/>
              <w:ind w:right="8"/>
              <w:jc w:val="both"/>
              <w:rPr>
                <w:rFonts w:ascii="Calibri" w:hAnsi="Calibri"/>
              </w:rPr>
            </w:pPr>
            <w:r>
              <w:rPr>
                <w:rFonts w:ascii="Calibri" w:hAnsi="Calibri"/>
              </w:rPr>
              <w:t xml:space="preserve">Así mismo, también la Ley General de Salud </w:t>
            </w:r>
            <w:r w:rsidRPr="005C07BC">
              <w:rPr>
                <w:rFonts w:ascii="Calibri" w:hAnsi="Calibri"/>
              </w:rPr>
              <w:t>dispo</w:t>
            </w:r>
            <w:r>
              <w:rPr>
                <w:rFonts w:ascii="Calibri" w:hAnsi="Calibri"/>
              </w:rPr>
              <w:t>ne</w:t>
            </w:r>
            <w:r w:rsidRPr="005C07BC">
              <w:rPr>
                <w:rFonts w:ascii="Calibri" w:hAnsi="Calibri"/>
              </w:rPr>
              <w:t xml:space="preserve"> la necesidad </w:t>
            </w:r>
            <w:r>
              <w:rPr>
                <w:rFonts w:ascii="Calibri" w:hAnsi="Calibri"/>
              </w:rPr>
              <w:t xml:space="preserve">que </w:t>
            </w:r>
            <w:r w:rsidRPr="005C07BC">
              <w:rPr>
                <w:rFonts w:ascii="Calibri" w:hAnsi="Calibri"/>
              </w:rPr>
              <w:t>de crear reglamentación específica para definir los estándares particulares que se debe solicitar a cada tipo de servicio de salud según la actividad a desarrollar</w:t>
            </w:r>
            <w:r>
              <w:rPr>
                <w:rFonts w:ascii="Calibri" w:hAnsi="Calibri"/>
              </w:rPr>
              <w:t>.</w:t>
            </w:r>
          </w:p>
          <w:p w:rsidR="00787F17" w:rsidRPr="00710BD2" w:rsidRDefault="00787F17" w:rsidP="00787F17">
            <w:pPr>
              <w:spacing w:line="360" w:lineRule="auto"/>
              <w:jc w:val="both"/>
              <w:rPr>
                <w:rFonts w:ascii="Times New Roman" w:eastAsia="Times New Roman" w:hAnsi="Times New Roman" w:cs="Times New Roman"/>
                <w:sz w:val="24"/>
                <w:szCs w:val="24"/>
                <w:lang w:eastAsia="es-CR"/>
              </w:rPr>
            </w:pPr>
          </w:p>
        </w:tc>
        <w:tc>
          <w:tcPr>
            <w:tcW w:w="1394" w:type="pct"/>
          </w:tcPr>
          <w:p w:rsidR="00787F17" w:rsidRDefault="00787F17" w:rsidP="00695AB8"/>
        </w:tc>
        <w:tc>
          <w:tcPr>
            <w:tcW w:w="1260" w:type="pct"/>
          </w:tcPr>
          <w:p w:rsidR="00787F17" w:rsidRDefault="00787F17" w:rsidP="00695AB8"/>
        </w:tc>
      </w:tr>
      <w:tr w:rsidR="00787F17" w:rsidTr="00787F17">
        <w:trPr>
          <w:jc w:val="center"/>
        </w:trPr>
        <w:tc>
          <w:tcPr>
            <w:tcW w:w="2346" w:type="pct"/>
          </w:tcPr>
          <w:p w:rsidR="00787F17" w:rsidRDefault="00787F17" w:rsidP="00787F17">
            <w:pPr>
              <w:keepNext/>
              <w:keepLines/>
              <w:spacing w:line="360" w:lineRule="auto"/>
              <w:outlineLvl w:val="0"/>
              <w:rPr>
                <w:rFonts w:ascii="Calibri" w:eastAsiaTheme="majorEastAsia" w:hAnsi="Calibri" w:cstheme="majorBidi"/>
                <w:b/>
                <w:color w:val="365F91" w:themeColor="accent1" w:themeShade="BF"/>
                <w:sz w:val="28"/>
                <w:szCs w:val="32"/>
                <w:lang w:eastAsia="es-CR"/>
              </w:rPr>
            </w:pPr>
            <w:r w:rsidRPr="00DF4CA4">
              <w:rPr>
                <w:rFonts w:ascii="Calibri" w:eastAsiaTheme="majorEastAsia" w:hAnsi="Calibri" w:cstheme="majorBidi"/>
                <w:b/>
                <w:color w:val="365F91" w:themeColor="accent1" w:themeShade="BF"/>
                <w:sz w:val="28"/>
                <w:szCs w:val="32"/>
                <w:lang w:eastAsia="es-CR"/>
              </w:rPr>
              <w:t>III. ACTUALIZACIÓN</w:t>
            </w:r>
            <w:r>
              <w:rPr>
                <w:rFonts w:ascii="Calibri" w:eastAsiaTheme="majorEastAsia" w:hAnsi="Calibri" w:cstheme="majorBidi"/>
                <w:b/>
                <w:color w:val="365F91" w:themeColor="accent1" w:themeShade="BF"/>
                <w:sz w:val="28"/>
                <w:szCs w:val="32"/>
                <w:lang w:eastAsia="es-CR"/>
              </w:rPr>
              <w:t>.</w:t>
            </w:r>
          </w:p>
          <w:p w:rsidR="00787F17" w:rsidRDefault="00787F17" w:rsidP="00787F17">
            <w:pPr>
              <w:rPr>
                <w:rFonts w:ascii="Calibri" w:hAnsi="Calibri"/>
                <w:lang w:eastAsia="es-CR"/>
              </w:rPr>
            </w:pPr>
          </w:p>
          <w:p w:rsidR="00787F17" w:rsidRPr="00DF4CA4" w:rsidRDefault="00787F17" w:rsidP="00787F17">
            <w:pPr>
              <w:spacing w:line="360" w:lineRule="auto"/>
              <w:jc w:val="both"/>
              <w:rPr>
                <w:rFonts w:ascii="Calibri" w:eastAsiaTheme="majorEastAsia" w:hAnsi="Calibri" w:cstheme="majorBidi"/>
                <w:b/>
                <w:color w:val="365F91" w:themeColor="accent1" w:themeShade="BF"/>
                <w:sz w:val="28"/>
                <w:szCs w:val="32"/>
                <w:lang w:eastAsia="es-CR"/>
              </w:rPr>
            </w:pPr>
            <w:r w:rsidRPr="00DF4CA4">
              <w:rPr>
                <w:rFonts w:ascii="Calibri" w:hAnsi="Calibri" w:cs="Times New Roman"/>
              </w:rPr>
              <w:t>La presente normativa deberá ser revisada cada 5 años y en caso de ser necesario se deberán realizar los ajustes pertinentes</w:t>
            </w:r>
            <w:r>
              <w:rPr>
                <w:rFonts w:ascii="Calibri" w:hAnsi="Calibri" w:cs="Times New Roman"/>
              </w:rPr>
              <w:t>.</w:t>
            </w:r>
          </w:p>
        </w:tc>
        <w:tc>
          <w:tcPr>
            <w:tcW w:w="1394" w:type="pct"/>
          </w:tcPr>
          <w:p w:rsidR="00787F17" w:rsidRDefault="00787F17" w:rsidP="00695AB8"/>
        </w:tc>
        <w:tc>
          <w:tcPr>
            <w:tcW w:w="1260" w:type="pct"/>
          </w:tcPr>
          <w:p w:rsidR="00787F17" w:rsidRDefault="00787F17" w:rsidP="00695AB8"/>
        </w:tc>
      </w:tr>
      <w:tr w:rsidR="00787F17" w:rsidTr="00787F17">
        <w:trPr>
          <w:jc w:val="center"/>
        </w:trPr>
        <w:tc>
          <w:tcPr>
            <w:tcW w:w="2346" w:type="pct"/>
          </w:tcPr>
          <w:p w:rsidR="00787F17" w:rsidRDefault="00787F17" w:rsidP="00695AB8">
            <w:pPr>
              <w:keepNext/>
              <w:keepLines/>
              <w:spacing w:line="360" w:lineRule="auto"/>
              <w:outlineLvl w:val="0"/>
              <w:rPr>
                <w:rFonts w:ascii="Calibri" w:eastAsiaTheme="majorEastAsia" w:hAnsi="Calibri" w:cstheme="majorBidi"/>
                <w:b/>
                <w:color w:val="365F91" w:themeColor="accent1" w:themeShade="BF"/>
                <w:sz w:val="28"/>
                <w:szCs w:val="32"/>
                <w:lang w:eastAsia="es-CR"/>
              </w:rPr>
            </w:pPr>
            <w:r w:rsidRPr="00DF4CA4">
              <w:rPr>
                <w:rFonts w:ascii="Calibri" w:eastAsiaTheme="majorEastAsia" w:hAnsi="Calibri" w:cstheme="majorBidi"/>
                <w:b/>
                <w:color w:val="365F91" w:themeColor="accent1" w:themeShade="BF"/>
                <w:sz w:val="28"/>
                <w:szCs w:val="32"/>
                <w:lang w:eastAsia="es-CR"/>
              </w:rPr>
              <w:lastRenderedPageBreak/>
              <w:t>IV. DEFINICIONES GENERALES</w:t>
            </w:r>
            <w:r>
              <w:rPr>
                <w:rFonts w:ascii="Calibri" w:eastAsiaTheme="majorEastAsia" w:hAnsi="Calibri" w:cstheme="majorBidi"/>
                <w:b/>
                <w:color w:val="365F91" w:themeColor="accent1" w:themeShade="BF"/>
                <w:sz w:val="28"/>
                <w:szCs w:val="32"/>
                <w:lang w:eastAsia="es-CR"/>
              </w:rPr>
              <w:t>.</w:t>
            </w:r>
          </w:p>
          <w:p w:rsidR="00787F17" w:rsidRDefault="00787F17" w:rsidP="00695AB8">
            <w:pPr>
              <w:rPr>
                <w:rFonts w:ascii="Calibri" w:hAnsi="Calibri"/>
                <w:lang w:eastAsia="es-CR"/>
              </w:rPr>
            </w:pPr>
          </w:p>
          <w:p w:rsidR="00787F17" w:rsidRDefault="00787F17" w:rsidP="00695AB8">
            <w:pPr>
              <w:spacing w:line="360" w:lineRule="auto"/>
              <w:jc w:val="both"/>
              <w:rPr>
                <w:rFonts w:ascii="Calibri" w:hAnsi="Calibri" w:cs="Times New Roman"/>
              </w:rPr>
            </w:pPr>
            <w:r w:rsidRPr="00DF4CA4">
              <w:rPr>
                <w:rFonts w:ascii="Calibri" w:hAnsi="Calibri" w:cs="Times New Roman"/>
              </w:rPr>
              <w:t>Para efectos de interpretación de la presente norma se establecen las siguientes definiciones y abreviaturas</w:t>
            </w:r>
            <w:r>
              <w:rPr>
                <w:rFonts w:ascii="Calibri" w:hAnsi="Calibri" w:cs="Times New Roman"/>
              </w:rPr>
              <w:t>.</w:t>
            </w:r>
          </w:p>
          <w:p w:rsidR="00787F17" w:rsidRDefault="00787F17" w:rsidP="00695AB8">
            <w:pPr>
              <w:spacing w:line="360" w:lineRule="auto"/>
              <w:jc w:val="both"/>
              <w:rPr>
                <w:rFonts w:ascii="Calibri" w:hAnsi="Calibri" w:cs="Times New Roman"/>
              </w:rPr>
            </w:pPr>
          </w:p>
          <w:p w:rsidR="00787F17" w:rsidRDefault="00787F17" w:rsidP="00695AB8">
            <w:pPr>
              <w:numPr>
                <w:ilvl w:val="0"/>
                <w:numId w:val="20"/>
              </w:numPr>
              <w:tabs>
                <w:tab w:val="left" w:pos="426"/>
              </w:tabs>
              <w:suppressAutoHyphens/>
              <w:spacing w:line="360" w:lineRule="auto"/>
              <w:ind w:left="426" w:right="20" w:hanging="426"/>
              <w:jc w:val="both"/>
              <w:rPr>
                <w:rFonts w:ascii="Calibri" w:eastAsia="Times New Roman" w:hAnsi="Calibri" w:cs="Times New Roman"/>
                <w:b/>
                <w:lang w:eastAsia="es-CR"/>
              </w:rPr>
            </w:pPr>
            <w:r w:rsidRPr="00DF4CA4">
              <w:rPr>
                <w:rFonts w:ascii="Calibri" w:eastAsia="Times New Roman" w:hAnsi="Calibri" w:cs="Times New Roman"/>
                <w:b/>
                <w:lang w:eastAsia="es-CR"/>
              </w:rPr>
              <w:t xml:space="preserve">Accesibilidad física: </w:t>
            </w:r>
            <w:r w:rsidRPr="00DF4CA4">
              <w:rPr>
                <w:rFonts w:ascii="Calibri" w:eastAsia="Times New Roman" w:hAnsi="Calibri" w:cs="Times New Roman"/>
                <w:lang w:eastAsia="es-CR"/>
              </w:rPr>
              <w:t>Condiciones del establecimiento sin barreras constructivas o físicas para el libre tránsito de todas las personas</w:t>
            </w:r>
            <w:r>
              <w:rPr>
                <w:rFonts w:ascii="Calibri" w:eastAsia="Times New Roman" w:hAnsi="Calibri" w:cs="Times New Roman"/>
                <w:lang w:eastAsia="es-CR"/>
              </w:rPr>
              <w:t>.</w:t>
            </w:r>
          </w:p>
          <w:p w:rsidR="00787F17" w:rsidRDefault="00787F17" w:rsidP="00695AB8">
            <w:pPr>
              <w:numPr>
                <w:ilvl w:val="0"/>
                <w:numId w:val="20"/>
              </w:numPr>
              <w:tabs>
                <w:tab w:val="left" w:pos="426"/>
              </w:tabs>
              <w:suppressAutoHyphens/>
              <w:spacing w:line="360" w:lineRule="auto"/>
              <w:ind w:left="426" w:right="20" w:hanging="426"/>
              <w:jc w:val="both"/>
              <w:rPr>
                <w:rFonts w:ascii="Calibri" w:eastAsia="Times New Roman" w:hAnsi="Calibri" w:cs="Times New Roman"/>
                <w:b/>
                <w:lang w:eastAsia="es-CR"/>
              </w:rPr>
            </w:pPr>
            <w:r w:rsidRPr="00FB3002">
              <w:rPr>
                <w:rFonts w:ascii="Calibri" w:eastAsia="Times New Roman" w:hAnsi="Calibri" w:cs="Times New Roman"/>
                <w:b/>
                <w:lang w:eastAsia="es-CR"/>
              </w:rPr>
              <w:t xml:space="preserve">Agua </w:t>
            </w:r>
            <w:r w:rsidR="00FB3002" w:rsidRPr="00FB3002">
              <w:rPr>
                <w:rFonts w:ascii="Calibri" w:hAnsi="Calibri" w:cs="Arial"/>
                <w:b/>
              </w:rPr>
              <w:t>apta para el consumo humano</w:t>
            </w:r>
            <w:r w:rsidRPr="00DF4CA4">
              <w:rPr>
                <w:rFonts w:ascii="Calibri" w:eastAsia="Times New Roman" w:hAnsi="Calibri" w:cs="Times New Roman"/>
                <w:b/>
                <w:lang w:eastAsia="es-CR"/>
              </w:rPr>
              <w:t xml:space="preserve">: </w:t>
            </w:r>
            <w:r w:rsidRPr="00DF4CA4">
              <w:rPr>
                <w:rFonts w:ascii="Calibri" w:eastAsia="Times New Roman" w:hAnsi="Calibri" w:cs="Times New Roman"/>
                <w:lang w:eastAsia="es-CR"/>
              </w:rPr>
              <w:t>Agua tratada que cumple con las disposiciones de valores recomendables o máximos admisibles estéticos, organolépticos, físicos, químicos, biológicos y microbiológicos, establecidos en las normativas específicas vigentes y que al ser consumida por la población no causa daño a la salud</w:t>
            </w:r>
            <w:r>
              <w:rPr>
                <w:rFonts w:ascii="Calibri" w:eastAsia="Times New Roman" w:hAnsi="Calibri" w:cs="Times New Roman"/>
                <w:lang w:eastAsia="es-CR"/>
              </w:rPr>
              <w:t>.</w:t>
            </w:r>
          </w:p>
          <w:p w:rsidR="00787F17" w:rsidRDefault="00787F17" w:rsidP="00695AB8">
            <w:pPr>
              <w:numPr>
                <w:ilvl w:val="0"/>
                <w:numId w:val="20"/>
              </w:numPr>
              <w:tabs>
                <w:tab w:val="left" w:pos="426"/>
              </w:tabs>
              <w:suppressAutoHyphens/>
              <w:spacing w:line="360" w:lineRule="auto"/>
              <w:ind w:left="426" w:right="20" w:hanging="426"/>
              <w:jc w:val="both"/>
              <w:rPr>
                <w:rFonts w:ascii="Calibri" w:eastAsia="Times New Roman" w:hAnsi="Calibri" w:cs="Times New Roman"/>
                <w:b/>
                <w:lang w:eastAsia="es-CR"/>
              </w:rPr>
            </w:pPr>
            <w:r w:rsidRPr="00DF4CA4">
              <w:rPr>
                <w:rFonts w:ascii="Calibri" w:eastAsia="Times New Roman" w:hAnsi="Calibri" w:cs="Times New Roman"/>
                <w:b/>
                <w:lang w:eastAsia="es-CR"/>
              </w:rPr>
              <w:t xml:space="preserve">Barrera de acceso físico: </w:t>
            </w:r>
            <w:r w:rsidRPr="00DF4CA4">
              <w:rPr>
                <w:rFonts w:ascii="Calibri" w:eastAsia="Times New Roman" w:hAnsi="Calibri" w:cs="Times New Roman"/>
                <w:lang w:eastAsia="es-CR"/>
              </w:rPr>
              <w:t>Toda limitante que interfiera con la movilidad de las personas y el desplazamiento dentro o en el perímetro del establecimiento</w:t>
            </w:r>
            <w:r>
              <w:rPr>
                <w:rFonts w:ascii="Calibri" w:eastAsia="Times New Roman" w:hAnsi="Calibri" w:cs="Times New Roman"/>
                <w:lang w:eastAsia="es-CR"/>
              </w:rPr>
              <w:t>.</w:t>
            </w:r>
          </w:p>
          <w:p w:rsidR="00787F17" w:rsidRDefault="00787F17" w:rsidP="00695AB8">
            <w:pPr>
              <w:numPr>
                <w:ilvl w:val="0"/>
                <w:numId w:val="20"/>
              </w:numPr>
              <w:tabs>
                <w:tab w:val="left" w:pos="426"/>
              </w:tabs>
              <w:suppressAutoHyphens/>
              <w:spacing w:line="360" w:lineRule="auto"/>
              <w:ind w:left="426" w:right="20" w:hanging="426"/>
              <w:jc w:val="both"/>
              <w:rPr>
                <w:rFonts w:ascii="Calibri" w:eastAsia="Times New Roman" w:hAnsi="Calibri" w:cs="Times New Roman"/>
                <w:lang w:eastAsia="es-CR"/>
              </w:rPr>
            </w:pPr>
            <w:r w:rsidRPr="00DF4CA4">
              <w:rPr>
                <w:rFonts w:ascii="Calibri" w:eastAsia="Times New Roman" w:hAnsi="Calibri" w:cs="Arial"/>
                <w:b/>
                <w:lang w:eastAsia="es-CR"/>
              </w:rPr>
              <w:t>Biológico:</w:t>
            </w:r>
            <w:r w:rsidRPr="00DF4CA4">
              <w:rPr>
                <w:rFonts w:ascii="Calibri" w:eastAsia="Times New Roman" w:hAnsi="Calibri" w:cs="Arial"/>
                <w:lang w:eastAsia="es-CR"/>
              </w:rPr>
              <w:t xml:space="preserve"> véase vacuna</w:t>
            </w:r>
            <w:r>
              <w:rPr>
                <w:rFonts w:ascii="Calibri" w:eastAsia="Times New Roman" w:hAnsi="Calibri" w:cs="Arial"/>
                <w:lang w:eastAsia="es-CR"/>
              </w:rPr>
              <w:t>.</w:t>
            </w:r>
          </w:p>
          <w:p w:rsidR="00787F17" w:rsidRDefault="00787F17" w:rsidP="00695AB8">
            <w:pPr>
              <w:numPr>
                <w:ilvl w:val="0"/>
                <w:numId w:val="20"/>
              </w:numPr>
              <w:tabs>
                <w:tab w:val="left" w:pos="426"/>
              </w:tabs>
              <w:suppressAutoHyphens/>
              <w:spacing w:line="360" w:lineRule="auto"/>
              <w:ind w:left="426" w:right="20" w:hanging="426"/>
              <w:jc w:val="both"/>
              <w:rPr>
                <w:rFonts w:ascii="Calibri" w:eastAsia="Times New Roman" w:hAnsi="Calibri" w:cs="Times New Roman"/>
                <w:b/>
                <w:lang w:eastAsia="es-CR"/>
              </w:rPr>
            </w:pPr>
            <w:r w:rsidRPr="00DF4CA4">
              <w:rPr>
                <w:rFonts w:ascii="Calibri" w:eastAsia="Times New Roman" w:hAnsi="Calibri" w:cs="Times New Roman"/>
                <w:b/>
                <w:lang w:eastAsia="es-CR"/>
              </w:rPr>
              <w:t xml:space="preserve">Buen estado: </w:t>
            </w:r>
            <w:r w:rsidRPr="00DF4CA4">
              <w:rPr>
                <w:rFonts w:ascii="Calibri" w:eastAsia="Times New Roman" w:hAnsi="Calibri" w:cs="Times New Roman"/>
                <w:lang w:eastAsia="es-CR"/>
              </w:rPr>
              <w:t xml:space="preserve">Entiéndase, sin defectos constructivos, funcionando sin alteraciones, sin fisuras, sin desplomes, desniveles o pandeos, sin oxidación ni infiltraciones o </w:t>
            </w:r>
            <w:r w:rsidRPr="00DF4CA4">
              <w:rPr>
                <w:rFonts w:ascii="Calibri" w:eastAsia="Times New Roman" w:hAnsi="Calibri" w:cs="Times New Roman"/>
                <w:lang w:eastAsia="es-CR"/>
              </w:rPr>
              <w:lastRenderedPageBreak/>
              <w:t>goteras, sin corto circuitos, sin abolladuras ni decoloraciones, sin atascamientos, ni flojo, sin escarificaciones, ni roturas, sin torceduras, ni manchas, sin desprendimientos, ni quebraduras, sin astillamientos, ni faltantes, sin fugas, sin salientes punzo-cortantes, ergonómico, limpio y que cumple con la normativa y requerimientos para brindar la atención ofrecida</w:t>
            </w:r>
            <w:r>
              <w:rPr>
                <w:rFonts w:ascii="Calibri" w:eastAsia="Times New Roman" w:hAnsi="Calibri" w:cs="Times New Roman"/>
                <w:lang w:eastAsia="es-CR"/>
              </w:rPr>
              <w:t>.</w:t>
            </w:r>
          </w:p>
          <w:p w:rsidR="00787F17" w:rsidRDefault="00787F17" w:rsidP="00695AB8">
            <w:pPr>
              <w:numPr>
                <w:ilvl w:val="0"/>
                <w:numId w:val="20"/>
              </w:numPr>
              <w:tabs>
                <w:tab w:val="left" w:pos="426"/>
              </w:tabs>
              <w:suppressAutoHyphens/>
              <w:spacing w:line="360" w:lineRule="auto"/>
              <w:ind w:left="426" w:right="20" w:hanging="426"/>
              <w:jc w:val="both"/>
              <w:rPr>
                <w:rFonts w:ascii="Calibri" w:eastAsia="Times New Roman" w:hAnsi="Calibri" w:cs="Times New Roman"/>
                <w:lang w:eastAsia="es-CR"/>
              </w:rPr>
            </w:pPr>
            <w:r w:rsidRPr="00DF4CA4">
              <w:rPr>
                <w:rFonts w:ascii="Calibri" w:eastAsia="Times New Roman" w:hAnsi="Calibri" w:cs="Arial"/>
                <w:b/>
                <w:lang w:eastAsia="es-CR"/>
              </w:rPr>
              <w:t>Cadena de frío:</w:t>
            </w:r>
            <w:r w:rsidRPr="00DF4CA4">
              <w:rPr>
                <w:rFonts w:ascii="Calibri" w:eastAsia="Times New Roman" w:hAnsi="Calibri" w:cs="Arial"/>
                <w:lang w:eastAsia="es-CR"/>
              </w:rPr>
              <w:t xml:space="preserve"> manejo normalizado de los productos biológicos incluidos en el Programa Ampliado de Inmunizaciones del país desde su producción, transporte, almacenamiento hasta su aplicación o venta</w:t>
            </w:r>
            <w:r>
              <w:rPr>
                <w:rFonts w:ascii="Calibri" w:eastAsia="Times New Roman" w:hAnsi="Calibri" w:cs="Arial"/>
                <w:lang w:eastAsia="es-CR"/>
              </w:rPr>
              <w:t>.</w:t>
            </w:r>
          </w:p>
          <w:p w:rsidR="00787F17" w:rsidRDefault="00787F17" w:rsidP="00695AB8">
            <w:pPr>
              <w:numPr>
                <w:ilvl w:val="0"/>
                <w:numId w:val="20"/>
              </w:numPr>
              <w:tabs>
                <w:tab w:val="left" w:pos="426"/>
              </w:tabs>
              <w:suppressAutoHyphens/>
              <w:spacing w:line="360" w:lineRule="auto"/>
              <w:ind w:left="426" w:right="20" w:hanging="426"/>
              <w:jc w:val="both"/>
              <w:rPr>
                <w:rFonts w:ascii="Calibri" w:eastAsia="Times New Roman" w:hAnsi="Calibri" w:cs="Times New Roman"/>
                <w:b/>
                <w:lang w:eastAsia="es-CR"/>
              </w:rPr>
            </w:pPr>
            <w:r w:rsidRPr="00DF4CA4">
              <w:rPr>
                <w:rFonts w:ascii="Calibri" w:eastAsia="Times New Roman" w:hAnsi="Calibri" w:cs="Times New Roman"/>
                <w:b/>
                <w:lang w:eastAsia="es-CR"/>
              </w:rPr>
              <w:t xml:space="preserve">Certificado de Habilitación: </w:t>
            </w:r>
            <w:r w:rsidRPr="00DF4CA4">
              <w:rPr>
                <w:rFonts w:ascii="Calibri" w:eastAsia="Times New Roman" w:hAnsi="Calibri" w:cs="Times New Roman"/>
                <w:lang w:eastAsia="es-CR"/>
              </w:rPr>
              <w:t>Documento que certifica que el servicio de salud cuenta con la autorización del Ministerio de Salud para su funcionamiento. Para los efectos legales y administrativos que correspondan, este certificado será equivalente a los siguientes términos que hace referencia la Ley General de Salud, como requisito para que tales puedan funcionar: "permiso", "autorización de funcionamiento u operación", "autorización previa"</w:t>
            </w:r>
            <w:r>
              <w:rPr>
                <w:rFonts w:ascii="Calibri" w:eastAsia="Times New Roman" w:hAnsi="Calibri" w:cs="Times New Roman"/>
                <w:lang w:eastAsia="es-CR"/>
              </w:rPr>
              <w:t>.</w:t>
            </w:r>
          </w:p>
          <w:p w:rsidR="00787F17" w:rsidRDefault="00787F17" w:rsidP="00695AB8">
            <w:pPr>
              <w:numPr>
                <w:ilvl w:val="0"/>
                <w:numId w:val="20"/>
              </w:numPr>
              <w:tabs>
                <w:tab w:val="left" w:pos="426"/>
              </w:tabs>
              <w:suppressAutoHyphens/>
              <w:spacing w:line="360" w:lineRule="auto"/>
              <w:ind w:left="426" w:right="20" w:hanging="426"/>
              <w:jc w:val="both"/>
              <w:rPr>
                <w:rFonts w:ascii="Calibri" w:eastAsia="Times New Roman" w:hAnsi="Calibri" w:cs="Times New Roman"/>
                <w:lang w:eastAsia="es-CR"/>
              </w:rPr>
            </w:pPr>
            <w:r w:rsidRPr="00DF4CA4">
              <w:rPr>
                <w:rFonts w:ascii="Calibri" w:eastAsia="Times New Roman" w:hAnsi="Calibri" w:cs="Arial"/>
                <w:b/>
                <w:lang w:eastAsia="es-CR"/>
              </w:rPr>
              <w:t xml:space="preserve">Desechos infectocontagiosos: </w:t>
            </w:r>
            <w:r w:rsidRPr="00DF4CA4">
              <w:rPr>
                <w:rFonts w:ascii="Calibri" w:eastAsia="Times New Roman" w:hAnsi="Calibri" w:cs="Arial"/>
                <w:lang w:eastAsia="es-CR"/>
              </w:rPr>
              <w:t xml:space="preserve">sustancias de desecho que tienen bacterias, virus u otros microorganismos, con </w:t>
            </w:r>
            <w:r w:rsidRPr="00DF4CA4">
              <w:rPr>
                <w:rFonts w:ascii="Calibri" w:eastAsia="Times New Roman" w:hAnsi="Calibri" w:cs="Arial"/>
                <w:lang w:eastAsia="es-CR"/>
              </w:rPr>
              <w:lastRenderedPageBreak/>
              <w:t>capacidad de causar infecciones o que contienen o pueden contener toxinas producidas por microorganismos que causan efectos nocivos a seres vivos o al ambiente humano</w:t>
            </w:r>
            <w:r>
              <w:rPr>
                <w:rFonts w:ascii="Calibri" w:eastAsia="Times New Roman" w:hAnsi="Calibri" w:cs="Arial"/>
                <w:lang w:eastAsia="es-CR"/>
              </w:rPr>
              <w:t>.</w:t>
            </w:r>
          </w:p>
          <w:p w:rsidR="00FB3002" w:rsidRDefault="00787F17" w:rsidP="00FB3002">
            <w:pPr>
              <w:numPr>
                <w:ilvl w:val="0"/>
                <w:numId w:val="20"/>
              </w:numPr>
              <w:tabs>
                <w:tab w:val="left" w:pos="426"/>
              </w:tabs>
              <w:suppressAutoHyphens/>
              <w:spacing w:line="360" w:lineRule="auto"/>
              <w:ind w:left="426" w:right="20" w:hanging="426"/>
              <w:jc w:val="both"/>
              <w:rPr>
                <w:rFonts w:ascii="Calibri" w:eastAsia="Times New Roman" w:hAnsi="Calibri" w:cs="Times New Roman"/>
                <w:b/>
                <w:lang w:eastAsia="es-CR"/>
              </w:rPr>
            </w:pPr>
            <w:bookmarkStart w:id="1" w:name="_Toc138755725"/>
            <w:bookmarkStart w:id="2" w:name="_Toc682900"/>
            <w:bookmarkStart w:id="3" w:name="_Toc682475"/>
            <w:bookmarkStart w:id="4" w:name="_Toc536265254"/>
            <w:bookmarkStart w:id="5" w:name="_Toc51140753"/>
            <w:bookmarkStart w:id="6" w:name="_Toc81987740"/>
            <w:r w:rsidRPr="00DF4CA4">
              <w:rPr>
                <w:rFonts w:ascii="Calibri" w:eastAsia="Times New Roman" w:hAnsi="Calibri" w:cs="Times New Roman"/>
                <w:b/>
                <w:lang w:eastAsia="es-CR"/>
              </w:rPr>
              <w:t xml:space="preserve">DIMEX: </w:t>
            </w:r>
            <w:r w:rsidRPr="00DF4CA4">
              <w:rPr>
                <w:rFonts w:ascii="Calibri" w:eastAsia="Times New Roman" w:hAnsi="Calibri" w:cs="Times New Roman"/>
                <w:lang w:eastAsia="es-CR"/>
              </w:rPr>
              <w:t>Documento de Identidad Migratorio para Extranjeros, emitido por la Dirección General de Migración y Extranjería</w:t>
            </w:r>
            <w:bookmarkEnd w:id="1"/>
            <w:bookmarkEnd w:id="2"/>
            <w:bookmarkEnd w:id="3"/>
            <w:bookmarkEnd w:id="4"/>
            <w:bookmarkEnd w:id="5"/>
            <w:bookmarkEnd w:id="6"/>
            <w:r>
              <w:rPr>
                <w:rFonts w:ascii="Calibri" w:eastAsia="Times New Roman" w:hAnsi="Calibri" w:cs="Times New Roman"/>
                <w:lang w:eastAsia="es-CR"/>
              </w:rPr>
              <w:t>.</w:t>
            </w:r>
          </w:p>
          <w:p w:rsidR="00FB3002" w:rsidRPr="00FB3002" w:rsidRDefault="00FB3002" w:rsidP="00FB3002">
            <w:pPr>
              <w:numPr>
                <w:ilvl w:val="0"/>
                <w:numId w:val="20"/>
              </w:numPr>
              <w:tabs>
                <w:tab w:val="left" w:pos="426"/>
              </w:tabs>
              <w:suppressAutoHyphens/>
              <w:spacing w:line="360" w:lineRule="auto"/>
              <w:ind w:left="426" w:right="20" w:hanging="426"/>
              <w:jc w:val="both"/>
              <w:rPr>
                <w:rFonts w:ascii="Calibri" w:eastAsia="Times New Roman" w:hAnsi="Calibri" w:cs="Times New Roman"/>
                <w:b/>
                <w:lang w:eastAsia="es-CR"/>
              </w:rPr>
            </w:pPr>
            <w:r w:rsidRPr="00FB3002">
              <w:rPr>
                <w:rFonts w:ascii="Calibri" w:hAnsi="Calibri"/>
                <w:b/>
                <w:bCs/>
              </w:rPr>
              <w:t>Droga o Medicamento</w:t>
            </w:r>
            <w:r w:rsidRPr="00FB3002">
              <w:rPr>
                <w:rFonts w:ascii="Calibri" w:hAnsi="Calibri"/>
              </w:rPr>
              <w:t>: Toda sustancia o productos naturales, sintéticos o semisintéticos y toda mezcla de esas sustancias o productos que se utilicen para el diagnóstico, prevención, tratamiento y alivio de las enfermedades o estados físicos anormales, o de los síntomas de los mismos para el restablecimiento o modificación de funciones orgánicas en las personas o en los animales. Se incluyen en la misma denominación y para los mismos efectos, los alimentos dietéticos y los alimentos y cosméticos que hayan sido adicionados con sustancias medicinales. </w:t>
            </w:r>
          </w:p>
          <w:p w:rsidR="00FB3002" w:rsidRPr="00FB3002" w:rsidRDefault="00FB3002" w:rsidP="00FB3002">
            <w:pPr>
              <w:numPr>
                <w:ilvl w:val="0"/>
                <w:numId w:val="20"/>
              </w:numPr>
              <w:tabs>
                <w:tab w:val="left" w:pos="426"/>
              </w:tabs>
              <w:suppressAutoHyphens/>
              <w:spacing w:line="360" w:lineRule="auto"/>
              <w:ind w:left="426" w:right="20" w:hanging="426"/>
              <w:jc w:val="both"/>
              <w:rPr>
                <w:rFonts w:ascii="Calibri" w:eastAsia="Times New Roman" w:hAnsi="Calibri" w:cs="Times New Roman"/>
                <w:b/>
                <w:lang w:eastAsia="es-CR"/>
              </w:rPr>
            </w:pPr>
            <w:r w:rsidRPr="00FB3002">
              <w:rPr>
                <w:rFonts w:ascii="Calibri" w:hAnsi="Calibri"/>
                <w:b/>
                <w:bCs/>
              </w:rPr>
              <w:t xml:space="preserve">Estupefaciente: </w:t>
            </w:r>
            <w:r w:rsidRPr="00FB3002">
              <w:rPr>
                <w:rFonts w:ascii="Calibri" w:hAnsi="Calibri"/>
              </w:rPr>
              <w:t xml:space="preserve">Sustancia que actúa a nivel del sistema nervioso central, puede provocar sueño o estupor u otras alteraciones del estado mental, cuyo consumo no controlado puede crear dependencia o adicción. Son drogas incluidas en la "Convención Única sobre Estupefacientes" de 1961 de las Naciones Unidas y el protocolo del 25 de marzo de 1972 de </w:t>
            </w:r>
            <w:r w:rsidRPr="00FB3002">
              <w:rPr>
                <w:rFonts w:ascii="Calibri" w:hAnsi="Calibri"/>
              </w:rPr>
              <w:lastRenderedPageBreak/>
              <w:t>Modificación de esta Convención y todas las que queden sujetas a control internacional en el futuro y las que a juicio de la Junta se declaren como tales. </w:t>
            </w:r>
          </w:p>
          <w:p w:rsidR="00787F17" w:rsidRPr="00FB3002" w:rsidRDefault="00FB3002" w:rsidP="00FB3002">
            <w:pPr>
              <w:numPr>
                <w:ilvl w:val="0"/>
                <w:numId w:val="20"/>
              </w:numPr>
              <w:tabs>
                <w:tab w:val="left" w:pos="426"/>
              </w:tabs>
              <w:suppressAutoHyphens/>
              <w:spacing w:line="360" w:lineRule="auto"/>
              <w:ind w:left="426" w:right="20" w:hanging="426"/>
              <w:jc w:val="both"/>
              <w:rPr>
                <w:rFonts w:ascii="Calibri" w:eastAsia="Times New Roman" w:hAnsi="Calibri" w:cs="Times New Roman"/>
                <w:lang w:eastAsia="es-CR"/>
              </w:rPr>
            </w:pPr>
            <w:r w:rsidRPr="00FB3002">
              <w:rPr>
                <w:rFonts w:ascii="Calibri" w:eastAsia="Times New Roman" w:hAnsi="Calibri" w:cs="Arial"/>
                <w:b/>
                <w:lang w:eastAsia="es-CR"/>
              </w:rPr>
              <w:t xml:space="preserve"> </w:t>
            </w:r>
            <w:r w:rsidRPr="00FB3002">
              <w:rPr>
                <w:rFonts w:ascii="Calibri" w:hAnsi="Calibri"/>
                <w:b/>
                <w:bCs/>
              </w:rPr>
              <w:t xml:space="preserve">Farmacia: </w:t>
            </w:r>
            <w:r w:rsidRPr="00FB3002">
              <w:rPr>
                <w:rFonts w:ascii="Calibri" w:hAnsi="Calibri"/>
              </w:rPr>
              <w:t>Establecimiento farmacéutico que se dedica a la preparación de recetas y al expendio y suministro directo al público de medicamentos.</w:t>
            </w:r>
          </w:p>
          <w:p w:rsidR="00FB3002" w:rsidRPr="00FB3002" w:rsidRDefault="00FB3002" w:rsidP="00FB3002">
            <w:pPr>
              <w:numPr>
                <w:ilvl w:val="0"/>
                <w:numId w:val="20"/>
              </w:numPr>
              <w:tabs>
                <w:tab w:val="left" w:pos="426"/>
              </w:tabs>
              <w:suppressAutoHyphens/>
              <w:spacing w:line="360" w:lineRule="auto"/>
              <w:ind w:left="426" w:right="20" w:hanging="426"/>
              <w:jc w:val="both"/>
              <w:rPr>
                <w:rFonts w:ascii="Calibri" w:eastAsia="Times New Roman" w:hAnsi="Calibri" w:cs="Times New Roman"/>
                <w:highlight w:val="yellow"/>
                <w:lang w:eastAsia="es-CR"/>
              </w:rPr>
            </w:pPr>
            <w:r w:rsidRPr="00FB3002">
              <w:rPr>
                <w:rFonts w:ascii="Verdana!important" w:hAnsi="Verdana!important"/>
                <w:b/>
                <w:bCs/>
                <w:sz w:val="20"/>
                <w:szCs w:val="20"/>
                <w:highlight w:val="yellow"/>
              </w:rPr>
              <w:t xml:space="preserve">Farmacia comunitaria: </w:t>
            </w:r>
            <w:r w:rsidR="005A7EA9" w:rsidRPr="005A7EA9">
              <w:rPr>
                <w:color w:val="FF0000"/>
                <w:highlight w:val="yellow"/>
              </w:rPr>
              <w:t>Necesitamos de su ayuda para definir adecuadamente este concepto, indispensable para delimitar el ámbito de la norma.</w:t>
            </w:r>
          </w:p>
          <w:p w:rsidR="00D1796F" w:rsidRDefault="00787F17" w:rsidP="00D1796F">
            <w:pPr>
              <w:numPr>
                <w:ilvl w:val="0"/>
                <w:numId w:val="20"/>
              </w:numPr>
              <w:tabs>
                <w:tab w:val="left" w:pos="426"/>
              </w:tabs>
              <w:suppressAutoHyphens/>
              <w:spacing w:line="360" w:lineRule="auto"/>
              <w:ind w:left="426" w:right="20" w:hanging="426"/>
              <w:jc w:val="both"/>
              <w:rPr>
                <w:rFonts w:ascii="Calibri" w:eastAsia="Times New Roman" w:hAnsi="Calibri" w:cs="Times New Roman"/>
                <w:b/>
                <w:lang w:eastAsia="es-CR"/>
              </w:rPr>
            </w:pPr>
            <w:r w:rsidRPr="00DF4CA4">
              <w:rPr>
                <w:rFonts w:ascii="Calibri" w:eastAsia="Times New Roman" w:hAnsi="Calibri" w:cs="Times New Roman"/>
                <w:b/>
                <w:lang w:eastAsia="es-CR"/>
              </w:rPr>
              <w:t xml:space="preserve">Habilitación: </w:t>
            </w:r>
            <w:r w:rsidRPr="00DF4CA4">
              <w:rPr>
                <w:rFonts w:ascii="Calibri" w:eastAsia="Times New Roman" w:hAnsi="Calibri" w:cs="Times New Roman"/>
                <w:lang w:eastAsia="es-CR"/>
              </w:rPr>
              <w:t>Trámite de acatamiento obligatorio realizado por el Estado, a través del Ministerio de Salud, para autorizar el funcionamiento de servicios de salud, cuyo objetivo es garantizar a los usuarios que estos servicios cumplen con los requisitos estructurales para dar la atención que explícitamente dicen ofrecer, con un riesgo razonable para los usuarios</w:t>
            </w:r>
            <w:r>
              <w:rPr>
                <w:rFonts w:ascii="Calibri" w:eastAsia="Times New Roman" w:hAnsi="Calibri" w:cs="Times New Roman"/>
                <w:lang w:eastAsia="es-CR"/>
              </w:rPr>
              <w:t>.</w:t>
            </w:r>
          </w:p>
          <w:p w:rsidR="00D1796F" w:rsidRPr="00D1796F" w:rsidRDefault="00D1796F" w:rsidP="00D1796F">
            <w:pPr>
              <w:numPr>
                <w:ilvl w:val="0"/>
                <w:numId w:val="20"/>
              </w:numPr>
              <w:tabs>
                <w:tab w:val="left" w:pos="426"/>
              </w:tabs>
              <w:suppressAutoHyphens/>
              <w:spacing w:line="360" w:lineRule="auto"/>
              <w:ind w:left="426" w:right="20" w:hanging="426"/>
              <w:jc w:val="both"/>
              <w:rPr>
                <w:rFonts w:ascii="Calibri" w:eastAsia="Times New Roman" w:hAnsi="Calibri" w:cs="Times New Roman"/>
                <w:b/>
                <w:lang w:eastAsia="es-CR"/>
              </w:rPr>
            </w:pPr>
            <w:r w:rsidRPr="00D1796F">
              <w:rPr>
                <w:rFonts w:ascii="Calibri" w:eastAsia="Times New Roman" w:hAnsi="Calibri" w:cs="Times New Roman"/>
                <w:b/>
                <w:lang w:eastAsia="es-CR"/>
              </w:rPr>
              <w:t>Preparación o preparado magistral o fórmula magistral</w:t>
            </w:r>
            <w:r>
              <w:rPr>
                <w:rFonts w:ascii="Calibri" w:eastAsia="Times New Roman" w:hAnsi="Calibri" w:cs="Times New Roman"/>
                <w:b/>
                <w:lang w:eastAsia="es-CR"/>
              </w:rPr>
              <w:t>:</w:t>
            </w:r>
            <w:r w:rsidRPr="00D1796F">
              <w:rPr>
                <w:rFonts w:ascii="Calibri" w:eastAsia="Times New Roman" w:hAnsi="Calibri" w:cs="Times New Roman"/>
                <w:b/>
                <w:lang w:eastAsia="es-CR"/>
              </w:rPr>
              <w:t xml:space="preserve"> </w:t>
            </w:r>
            <w:r w:rsidRPr="00D1796F">
              <w:rPr>
                <w:rFonts w:ascii="Calibri" w:eastAsia="Times New Roman" w:hAnsi="Calibri" w:cs="Times New Roman"/>
                <w:lang w:eastAsia="es-CR"/>
              </w:rPr>
              <w:t xml:space="preserve">Es el medicamento destinado a un paciente individualizado, preparado por un farmacéutico o químico farmacéutico o bajo su dirección, para cumplir expresamente una prescripción facultativa detallada de los principios activos que </w:t>
            </w:r>
            <w:r w:rsidRPr="00D1796F">
              <w:rPr>
                <w:rFonts w:ascii="Calibri" w:eastAsia="Times New Roman" w:hAnsi="Calibri" w:cs="Times New Roman"/>
                <w:lang w:eastAsia="es-CR"/>
              </w:rPr>
              <w:lastRenderedPageBreak/>
              <w:t>incluye, según las buenas prácticas de elaboración y control de calidad establecidas al efecto, dispensado en las oficinas de farmacia o servicios de farmacia hospitalarios y con la debida información al paciente.</w:t>
            </w:r>
          </w:p>
          <w:p w:rsidR="00D1796F" w:rsidRPr="00D1796F" w:rsidRDefault="00D1796F" w:rsidP="00D1796F">
            <w:pPr>
              <w:tabs>
                <w:tab w:val="left" w:pos="426"/>
              </w:tabs>
              <w:suppressAutoHyphens/>
              <w:spacing w:line="360" w:lineRule="auto"/>
              <w:ind w:right="20"/>
              <w:jc w:val="both"/>
              <w:rPr>
                <w:rFonts w:ascii="Calibri" w:eastAsia="Times New Roman" w:hAnsi="Calibri" w:cs="Times New Roman"/>
                <w:b/>
                <w:lang w:eastAsia="es-CR"/>
              </w:rPr>
            </w:pPr>
          </w:p>
          <w:p w:rsidR="00FB3002" w:rsidRPr="00FB3002" w:rsidRDefault="00FB3002" w:rsidP="00FB3002">
            <w:pPr>
              <w:numPr>
                <w:ilvl w:val="0"/>
                <w:numId w:val="20"/>
              </w:numPr>
              <w:tabs>
                <w:tab w:val="left" w:pos="426"/>
              </w:tabs>
              <w:suppressAutoHyphens/>
              <w:spacing w:line="360" w:lineRule="auto"/>
              <w:ind w:left="426" w:right="20" w:hanging="426"/>
              <w:jc w:val="both"/>
              <w:rPr>
                <w:rFonts w:ascii="Calibri" w:eastAsia="Times New Roman" w:hAnsi="Calibri" w:cs="Times New Roman"/>
                <w:b/>
                <w:lang w:eastAsia="es-CR"/>
              </w:rPr>
            </w:pPr>
            <w:r w:rsidRPr="00FB3002">
              <w:rPr>
                <w:rFonts w:ascii="Calibri" w:eastAsia="Times New Roman" w:hAnsi="Calibri" w:cs="Times New Roman"/>
                <w:b/>
                <w:bCs/>
                <w:lang w:eastAsia="es-CR"/>
              </w:rPr>
              <w:t>Receta</w:t>
            </w:r>
            <w:r w:rsidRPr="00FB3002">
              <w:rPr>
                <w:rFonts w:ascii="Calibri" w:eastAsia="Times New Roman" w:hAnsi="Calibri" w:cs="Times New Roman"/>
                <w:lang w:eastAsia="es-CR"/>
              </w:rPr>
              <w:t>: Documento que contiene la orden extendida por los profesionales legalmente autorizados para ello, en que se ordena suministrarle al paciente el medicamento en ella indicado. Solo podrán prescribir los médicos, odontólogos y veterinarios, cada cual d</w:t>
            </w:r>
            <w:r>
              <w:rPr>
                <w:rFonts w:ascii="Calibri" w:eastAsia="Times New Roman" w:hAnsi="Calibri" w:cs="Times New Roman"/>
                <w:lang w:eastAsia="es-CR"/>
              </w:rPr>
              <w:t>entro del área de su profesión.</w:t>
            </w:r>
          </w:p>
          <w:p w:rsidR="00FB3002" w:rsidRPr="00FB3002" w:rsidRDefault="00FB3002" w:rsidP="00FB3002">
            <w:pPr>
              <w:numPr>
                <w:ilvl w:val="0"/>
                <w:numId w:val="20"/>
              </w:numPr>
              <w:tabs>
                <w:tab w:val="left" w:pos="426"/>
              </w:tabs>
              <w:suppressAutoHyphens/>
              <w:spacing w:line="360" w:lineRule="auto"/>
              <w:ind w:left="426" w:right="20" w:hanging="426"/>
              <w:jc w:val="both"/>
              <w:rPr>
                <w:rFonts w:ascii="Calibri" w:eastAsia="Times New Roman" w:hAnsi="Calibri" w:cs="Times New Roman"/>
                <w:b/>
                <w:lang w:eastAsia="es-CR"/>
              </w:rPr>
            </w:pPr>
            <w:r w:rsidRPr="00FB3002">
              <w:rPr>
                <w:rFonts w:ascii="Calibri" w:eastAsia="Times New Roman" w:hAnsi="Calibri" w:cs="Times New Roman"/>
                <w:b/>
                <w:bCs/>
                <w:lang w:eastAsia="es-CR"/>
              </w:rPr>
              <w:t>Regente farmacéutico</w:t>
            </w:r>
            <w:r w:rsidRPr="00FB3002">
              <w:rPr>
                <w:rFonts w:ascii="Calibri" w:eastAsia="Times New Roman" w:hAnsi="Calibri" w:cs="Times New Roman"/>
                <w:lang w:eastAsia="es-CR"/>
              </w:rPr>
              <w:t xml:space="preserve">: Profesional incorporado y activo del Colegio de Farmacéuticos, que de conformidad con la ley y reglamentos respectivos, asume la dirección técnica, científica y la responsabilidad profesional de un establecimiento farmacéutico. </w:t>
            </w:r>
          </w:p>
          <w:p w:rsidR="00FB3002" w:rsidRPr="00FB3002" w:rsidRDefault="00787F17" w:rsidP="00FB3002">
            <w:pPr>
              <w:numPr>
                <w:ilvl w:val="0"/>
                <w:numId w:val="20"/>
              </w:numPr>
              <w:tabs>
                <w:tab w:val="left" w:pos="426"/>
              </w:tabs>
              <w:suppressAutoHyphens/>
              <w:spacing w:line="360" w:lineRule="auto"/>
              <w:ind w:left="426" w:right="20" w:hanging="426"/>
              <w:jc w:val="both"/>
              <w:rPr>
                <w:rFonts w:ascii="Calibri" w:eastAsia="Times New Roman" w:hAnsi="Calibri" w:cs="Times New Roman"/>
                <w:lang w:eastAsia="es-CR"/>
              </w:rPr>
            </w:pPr>
            <w:r w:rsidRPr="00DF4CA4">
              <w:rPr>
                <w:rFonts w:ascii="Calibri" w:eastAsia="Times New Roman" w:hAnsi="Calibri" w:cs="Times New Roman"/>
                <w:b/>
                <w:lang w:eastAsia="es-CR"/>
              </w:rPr>
              <w:t xml:space="preserve">Seguridad: </w:t>
            </w:r>
            <w:r w:rsidRPr="00DF4CA4">
              <w:rPr>
                <w:rFonts w:ascii="Calibri" w:eastAsia="Times New Roman" w:hAnsi="Calibri" w:cs="Times New Roman"/>
                <w:lang w:eastAsia="es-CR"/>
              </w:rPr>
              <w:t xml:space="preserve">Implica brindar las condiciones necesarias para el control del riesgo de posibles daños o perjuicios que pudiesen </w:t>
            </w:r>
            <w:r w:rsidRPr="00FB3002">
              <w:rPr>
                <w:rFonts w:ascii="Calibri" w:eastAsia="Times New Roman" w:hAnsi="Calibri" w:cs="Times New Roman"/>
                <w:lang w:eastAsia="es-CR"/>
              </w:rPr>
              <w:t>sufrir las personas.</w:t>
            </w:r>
          </w:p>
          <w:p w:rsidR="00FB3002" w:rsidRPr="00FB3002" w:rsidRDefault="00FB3002" w:rsidP="00FB3002">
            <w:pPr>
              <w:numPr>
                <w:ilvl w:val="0"/>
                <w:numId w:val="20"/>
              </w:numPr>
              <w:tabs>
                <w:tab w:val="left" w:pos="426"/>
              </w:tabs>
              <w:suppressAutoHyphens/>
              <w:spacing w:line="360" w:lineRule="auto"/>
              <w:ind w:left="426" w:right="20" w:hanging="426"/>
              <w:jc w:val="both"/>
              <w:rPr>
                <w:rFonts w:ascii="Calibri" w:eastAsia="Times New Roman" w:hAnsi="Calibri" w:cs="Times New Roman"/>
                <w:lang w:eastAsia="es-CR"/>
              </w:rPr>
            </w:pPr>
            <w:r w:rsidRPr="00FB3002">
              <w:rPr>
                <w:rFonts w:ascii="Calibri" w:hAnsi="Calibri"/>
                <w:b/>
                <w:bCs/>
              </w:rPr>
              <w:t>Sustancias Psicotrópicas o Psicotrópicos</w:t>
            </w:r>
            <w:r w:rsidRPr="00FB3002">
              <w:rPr>
                <w:rFonts w:ascii="Calibri" w:hAnsi="Calibri"/>
              </w:rPr>
              <w:t xml:space="preserve">: Agente químico que actúa sobre el sistema nervioso central, lo cual trae como consecuencia cambios en la percepción, ánimo, estado de </w:t>
            </w:r>
            <w:r w:rsidRPr="00FB3002">
              <w:rPr>
                <w:rFonts w:ascii="Calibri" w:hAnsi="Calibri"/>
              </w:rPr>
              <w:lastRenderedPageBreak/>
              <w:t>conciencia y comportamiento. Son sustancias, naturales o sintéticas, comprendidas en las listas 1, 2, 3 y 4 del Convenio sobre Sustancias Psicotrópicas de 1971 y las que se incluyan en el futuro en este u otro convenio que posteriormente lo sustituya y otras drogas que a juicio de la Junta se declaren como tales.</w:t>
            </w:r>
          </w:p>
          <w:p w:rsidR="00787F17" w:rsidRPr="00787F17" w:rsidRDefault="00787F17" w:rsidP="00787F17">
            <w:pPr>
              <w:numPr>
                <w:ilvl w:val="0"/>
                <w:numId w:val="20"/>
              </w:numPr>
              <w:tabs>
                <w:tab w:val="left" w:pos="426"/>
              </w:tabs>
              <w:suppressAutoHyphens/>
              <w:spacing w:line="360" w:lineRule="auto"/>
              <w:ind w:left="426" w:right="20" w:hanging="426"/>
              <w:jc w:val="both"/>
              <w:rPr>
                <w:rFonts w:ascii="Calibri" w:eastAsia="Times New Roman" w:hAnsi="Calibri" w:cs="Times New Roman"/>
                <w:lang w:eastAsia="es-CR"/>
              </w:rPr>
            </w:pPr>
            <w:r w:rsidRPr="00DF4CA4">
              <w:rPr>
                <w:rFonts w:ascii="Calibri" w:eastAsia="Times New Roman" w:hAnsi="Calibri" w:cs="Arial"/>
                <w:b/>
                <w:lang w:eastAsia="es-CR"/>
              </w:rPr>
              <w:t>Vacuna:</w:t>
            </w:r>
            <w:r w:rsidRPr="00DF4CA4">
              <w:rPr>
                <w:rFonts w:ascii="Calibri" w:eastAsia="Times New Roman" w:hAnsi="Calibri" w:cs="Arial"/>
                <w:lang w:eastAsia="es-CR"/>
              </w:rPr>
              <w:t xml:space="preserve"> sustancia que, inoculada a un individuo, le inmuniza contra una enfermedad determinada</w:t>
            </w:r>
            <w:r>
              <w:rPr>
                <w:rFonts w:ascii="Calibri" w:eastAsia="Times New Roman" w:hAnsi="Calibri" w:cs="Arial"/>
                <w:lang w:eastAsia="es-CR"/>
              </w:rPr>
              <w:t>.</w:t>
            </w:r>
          </w:p>
        </w:tc>
        <w:tc>
          <w:tcPr>
            <w:tcW w:w="1394" w:type="pct"/>
          </w:tcPr>
          <w:p w:rsidR="00787F17" w:rsidRDefault="00787F17"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695AB8"/>
          <w:p w:rsidR="00371745" w:rsidRDefault="00371745" w:rsidP="00371745"/>
        </w:tc>
        <w:tc>
          <w:tcPr>
            <w:tcW w:w="1260" w:type="pct"/>
          </w:tcPr>
          <w:p w:rsidR="00787F17" w:rsidRDefault="00787F17" w:rsidP="00695AB8"/>
        </w:tc>
      </w:tr>
      <w:tr w:rsidR="00787F17" w:rsidTr="00787F17">
        <w:trPr>
          <w:jc w:val="center"/>
        </w:trPr>
        <w:tc>
          <w:tcPr>
            <w:tcW w:w="2346" w:type="pct"/>
          </w:tcPr>
          <w:p w:rsidR="00787F17" w:rsidRDefault="00787F17" w:rsidP="00695AB8">
            <w:pPr>
              <w:keepNext/>
              <w:keepLines/>
              <w:spacing w:line="360" w:lineRule="auto"/>
              <w:outlineLvl w:val="0"/>
              <w:rPr>
                <w:rFonts w:ascii="Calibri" w:eastAsiaTheme="majorEastAsia" w:hAnsi="Calibri" w:cstheme="majorBidi"/>
                <w:b/>
                <w:color w:val="365F91" w:themeColor="accent1" w:themeShade="BF"/>
                <w:sz w:val="28"/>
                <w:szCs w:val="32"/>
                <w:lang w:eastAsia="es-CR"/>
              </w:rPr>
            </w:pPr>
            <w:r w:rsidRPr="00DF4CA4">
              <w:rPr>
                <w:rFonts w:ascii="Calibri" w:eastAsiaTheme="majorEastAsia" w:hAnsi="Calibri" w:cstheme="majorBidi"/>
                <w:b/>
                <w:color w:val="365F91" w:themeColor="accent1" w:themeShade="BF"/>
                <w:sz w:val="28"/>
                <w:szCs w:val="32"/>
                <w:lang w:eastAsia="es-CR"/>
              </w:rPr>
              <w:lastRenderedPageBreak/>
              <w:t>V. ESPECIFICACIONES</w:t>
            </w:r>
            <w:r>
              <w:rPr>
                <w:rFonts w:ascii="Calibri" w:eastAsiaTheme="majorEastAsia" w:hAnsi="Calibri" w:cstheme="majorBidi"/>
                <w:b/>
                <w:color w:val="365F91" w:themeColor="accent1" w:themeShade="BF"/>
                <w:sz w:val="28"/>
                <w:szCs w:val="32"/>
                <w:lang w:eastAsia="es-CR"/>
              </w:rPr>
              <w:t>.</w:t>
            </w:r>
          </w:p>
          <w:p w:rsidR="00787F17" w:rsidRDefault="00787F17" w:rsidP="00695AB8">
            <w:pPr>
              <w:spacing w:line="360" w:lineRule="auto"/>
              <w:jc w:val="both"/>
              <w:rPr>
                <w:rFonts w:ascii="Calibri" w:hAnsi="Calibri" w:cs="Times New Roman"/>
              </w:rPr>
            </w:pPr>
          </w:p>
          <w:p w:rsidR="00787F17" w:rsidRDefault="00787F17" w:rsidP="00695AB8">
            <w:pPr>
              <w:numPr>
                <w:ilvl w:val="0"/>
                <w:numId w:val="36"/>
              </w:numPr>
              <w:spacing w:line="360" w:lineRule="auto"/>
              <w:ind w:left="426"/>
              <w:contextualSpacing/>
              <w:jc w:val="both"/>
              <w:rPr>
                <w:rFonts w:ascii="Calibri" w:hAnsi="Calibri"/>
              </w:rPr>
            </w:pPr>
            <w:r w:rsidRPr="00DF4CA4">
              <w:rPr>
                <w:rFonts w:ascii="Calibri" w:hAnsi="Calibri"/>
              </w:rPr>
              <w:t xml:space="preserve">Los estándares que se indican a continuación se consideran como “mínimos”, lo que implica que si al momento de la inspección se evidencia que </w:t>
            </w:r>
            <w:r w:rsidR="006335AB">
              <w:rPr>
                <w:rFonts w:ascii="Calibri" w:hAnsi="Calibri"/>
              </w:rPr>
              <w:t xml:space="preserve">la farmacia </w:t>
            </w:r>
            <w:r w:rsidRPr="00DF4CA4">
              <w:rPr>
                <w:rFonts w:ascii="Calibri" w:hAnsi="Calibri"/>
              </w:rPr>
              <w:t>no cumple con dicho estándar tal y como lo indica la norma, pero sí cuenta con una alternativa que cumple con la misma finalidad del estándar u ofrece un nivel superior de calidad, se debe dar el estándar por cumplido</w:t>
            </w:r>
            <w:r>
              <w:rPr>
                <w:rFonts w:ascii="Calibri" w:hAnsi="Calibri"/>
              </w:rPr>
              <w:t>.</w:t>
            </w:r>
          </w:p>
          <w:p w:rsidR="00787F17" w:rsidRDefault="00787F17" w:rsidP="00695AB8">
            <w:pPr>
              <w:numPr>
                <w:ilvl w:val="0"/>
                <w:numId w:val="36"/>
              </w:numPr>
              <w:spacing w:line="360" w:lineRule="auto"/>
              <w:ind w:left="426"/>
              <w:contextualSpacing/>
              <w:jc w:val="both"/>
              <w:rPr>
                <w:rFonts w:ascii="Calibri" w:hAnsi="Calibri"/>
              </w:rPr>
            </w:pPr>
            <w:r w:rsidRPr="00DF4CA4">
              <w:rPr>
                <w:rFonts w:ascii="Calibri" w:hAnsi="Calibri"/>
              </w:rPr>
              <w:t>Aplica para todas las áreas de</w:t>
            </w:r>
            <w:r w:rsidR="006335AB">
              <w:rPr>
                <w:rFonts w:ascii="Calibri" w:hAnsi="Calibri"/>
              </w:rPr>
              <w:t xml:space="preserve">l establecimiento </w:t>
            </w:r>
            <w:r w:rsidRPr="00DF4CA4">
              <w:rPr>
                <w:rFonts w:ascii="Calibri" w:hAnsi="Calibri"/>
              </w:rPr>
              <w:t>en que se encuentren servicios de farmacia. Si estás áreas se encuentran separadas en diferentes secciones de un edificio o en diferentes pisos, a cada una de esas áreas se le deberá de aplicar la norma de forma independiente</w:t>
            </w:r>
            <w:r>
              <w:rPr>
                <w:rFonts w:ascii="Calibri" w:hAnsi="Calibri"/>
              </w:rPr>
              <w:t>.</w:t>
            </w:r>
          </w:p>
          <w:p w:rsidR="00787F17" w:rsidRDefault="00787F17" w:rsidP="00695AB8">
            <w:pPr>
              <w:numPr>
                <w:ilvl w:val="0"/>
                <w:numId w:val="36"/>
              </w:numPr>
              <w:spacing w:line="360" w:lineRule="auto"/>
              <w:ind w:left="426"/>
              <w:contextualSpacing/>
              <w:jc w:val="both"/>
              <w:rPr>
                <w:rFonts w:ascii="Calibri" w:hAnsi="Calibri"/>
              </w:rPr>
            </w:pPr>
            <w:r w:rsidRPr="00DF4CA4">
              <w:rPr>
                <w:rFonts w:ascii="Calibri" w:hAnsi="Calibri"/>
              </w:rPr>
              <w:t>Las especificaciones de la norma están clasificadas en los siguientes rubros</w:t>
            </w:r>
            <w:r>
              <w:rPr>
                <w:rFonts w:ascii="Calibri" w:hAnsi="Calibri"/>
              </w:rPr>
              <w:t>.</w:t>
            </w:r>
          </w:p>
          <w:p w:rsidR="00787F17" w:rsidRDefault="00787F17" w:rsidP="00695AB8">
            <w:pPr>
              <w:numPr>
                <w:ilvl w:val="0"/>
                <w:numId w:val="17"/>
              </w:numPr>
              <w:spacing w:line="360" w:lineRule="auto"/>
              <w:ind w:left="993" w:hanging="422"/>
              <w:contextualSpacing/>
              <w:jc w:val="both"/>
              <w:rPr>
                <w:rFonts w:ascii="Calibri" w:hAnsi="Calibri"/>
              </w:rPr>
            </w:pPr>
            <w:r w:rsidRPr="00DF4CA4">
              <w:rPr>
                <w:rFonts w:ascii="Calibri" w:hAnsi="Calibri"/>
              </w:rPr>
              <w:t>Recursos humanos</w:t>
            </w:r>
            <w:r>
              <w:rPr>
                <w:rFonts w:ascii="Calibri" w:hAnsi="Calibri"/>
              </w:rPr>
              <w:t>.</w:t>
            </w:r>
          </w:p>
          <w:p w:rsidR="00787F17" w:rsidRDefault="00787F17" w:rsidP="00695AB8">
            <w:pPr>
              <w:numPr>
                <w:ilvl w:val="0"/>
                <w:numId w:val="17"/>
              </w:numPr>
              <w:spacing w:line="360" w:lineRule="auto"/>
              <w:ind w:left="993" w:hanging="422"/>
              <w:contextualSpacing/>
              <w:jc w:val="both"/>
              <w:rPr>
                <w:rFonts w:ascii="Calibri" w:hAnsi="Calibri"/>
              </w:rPr>
            </w:pPr>
            <w:r w:rsidRPr="00DF4CA4">
              <w:rPr>
                <w:rFonts w:ascii="Calibri" w:hAnsi="Calibri"/>
              </w:rPr>
              <w:t>Planta Física</w:t>
            </w:r>
            <w:r>
              <w:rPr>
                <w:rFonts w:ascii="Calibri" w:hAnsi="Calibri"/>
              </w:rPr>
              <w:t>.</w:t>
            </w:r>
          </w:p>
          <w:p w:rsidR="00787F17" w:rsidRDefault="00787F17" w:rsidP="00695AB8">
            <w:pPr>
              <w:numPr>
                <w:ilvl w:val="0"/>
                <w:numId w:val="17"/>
              </w:numPr>
              <w:spacing w:line="360" w:lineRule="auto"/>
              <w:ind w:left="993" w:hanging="422"/>
              <w:contextualSpacing/>
              <w:jc w:val="both"/>
              <w:rPr>
                <w:rFonts w:ascii="Calibri" w:hAnsi="Calibri"/>
              </w:rPr>
            </w:pPr>
            <w:r w:rsidRPr="00DF4CA4">
              <w:rPr>
                <w:rFonts w:ascii="Calibri" w:hAnsi="Calibri"/>
              </w:rPr>
              <w:t>Recursos Materiales</w:t>
            </w:r>
            <w:r>
              <w:rPr>
                <w:rFonts w:ascii="Calibri" w:hAnsi="Calibri"/>
              </w:rPr>
              <w:t>.</w:t>
            </w:r>
          </w:p>
          <w:p w:rsidR="00787F17" w:rsidRDefault="00787F17" w:rsidP="00695AB8">
            <w:pPr>
              <w:numPr>
                <w:ilvl w:val="0"/>
                <w:numId w:val="17"/>
              </w:numPr>
              <w:spacing w:line="360" w:lineRule="auto"/>
              <w:ind w:left="993" w:hanging="422"/>
              <w:contextualSpacing/>
              <w:jc w:val="both"/>
              <w:rPr>
                <w:rFonts w:ascii="Calibri" w:hAnsi="Calibri"/>
              </w:rPr>
            </w:pPr>
            <w:r w:rsidRPr="00DF4CA4">
              <w:rPr>
                <w:rFonts w:ascii="Calibri" w:hAnsi="Calibri"/>
              </w:rPr>
              <w:t>Documentación y gestión de la información</w:t>
            </w:r>
            <w:r>
              <w:rPr>
                <w:rFonts w:ascii="Calibri" w:hAnsi="Calibri"/>
              </w:rPr>
              <w:t>.</w:t>
            </w:r>
          </w:p>
          <w:p w:rsidR="00787F17" w:rsidRPr="00787F17" w:rsidRDefault="00787F17" w:rsidP="00787F17">
            <w:pPr>
              <w:numPr>
                <w:ilvl w:val="0"/>
                <w:numId w:val="17"/>
              </w:numPr>
              <w:spacing w:line="360" w:lineRule="auto"/>
              <w:ind w:left="993" w:hanging="422"/>
              <w:contextualSpacing/>
              <w:jc w:val="both"/>
              <w:rPr>
                <w:rFonts w:ascii="Calibri" w:hAnsi="Calibri"/>
              </w:rPr>
            </w:pPr>
            <w:r w:rsidRPr="00DF4CA4">
              <w:rPr>
                <w:rFonts w:ascii="Calibri" w:hAnsi="Calibri"/>
              </w:rPr>
              <w:lastRenderedPageBreak/>
              <w:t>Seguridad e Higiene</w:t>
            </w:r>
            <w:r>
              <w:rPr>
                <w:rFonts w:ascii="Calibri" w:hAnsi="Calibri"/>
              </w:rPr>
              <w:t>.</w:t>
            </w:r>
          </w:p>
        </w:tc>
        <w:tc>
          <w:tcPr>
            <w:tcW w:w="1394" w:type="pct"/>
          </w:tcPr>
          <w:p w:rsidR="00787F17" w:rsidRDefault="00787F17" w:rsidP="00695AB8"/>
        </w:tc>
        <w:tc>
          <w:tcPr>
            <w:tcW w:w="1260" w:type="pct"/>
          </w:tcPr>
          <w:p w:rsidR="00787F17" w:rsidRDefault="00787F17" w:rsidP="00695AB8"/>
        </w:tc>
      </w:tr>
      <w:tr w:rsidR="00787F17" w:rsidTr="00787F17">
        <w:trPr>
          <w:jc w:val="center"/>
        </w:trPr>
        <w:tc>
          <w:tcPr>
            <w:tcW w:w="2346" w:type="pct"/>
          </w:tcPr>
          <w:p w:rsidR="00787F17" w:rsidRDefault="00787F17" w:rsidP="00695AB8">
            <w:pPr>
              <w:keepNext/>
              <w:keepLines/>
              <w:numPr>
                <w:ilvl w:val="0"/>
                <w:numId w:val="11"/>
              </w:numPr>
              <w:spacing w:line="360" w:lineRule="auto"/>
              <w:ind w:left="720" w:hanging="720"/>
              <w:outlineLvl w:val="2"/>
              <w:rPr>
                <w:rFonts w:ascii="Calibri" w:eastAsiaTheme="majorEastAsia" w:hAnsi="Calibri" w:cstheme="majorBidi"/>
                <w:b/>
                <w:color w:val="243F60" w:themeColor="accent1" w:themeShade="7F"/>
                <w:sz w:val="24"/>
                <w:szCs w:val="24"/>
                <w:lang w:eastAsia="es-CR"/>
              </w:rPr>
            </w:pPr>
            <w:r w:rsidRPr="00DF4CA4">
              <w:rPr>
                <w:rFonts w:ascii="Calibri" w:eastAsiaTheme="majorEastAsia" w:hAnsi="Calibri" w:cstheme="majorBidi"/>
                <w:b/>
                <w:color w:val="243F60" w:themeColor="accent1" w:themeShade="7F"/>
                <w:sz w:val="24"/>
                <w:szCs w:val="24"/>
                <w:lang w:eastAsia="es-CR"/>
              </w:rPr>
              <w:t>Recurso Humano</w:t>
            </w:r>
            <w:r>
              <w:rPr>
                <w:rFonts w:ascii="Calibri" w:eastAsiaTheme="majorEastAsia" w:hAnsi="Calibri" w:cstheme="majorBidi"/>
                <w:b/>
                <w:color w:val="243F60" w:themeColor="accent1" w:themeShade="7F"/>
                <w:sz w:val="24"/>
                <w:szCs w:val="24"/>
                <w:lang w:eastAsia="es-CR"/>
              </w:rPr>
              <w:t>.</w:t>
            </w:r>
          </w:p>
          <w:p w:rsidR="00787F17" w:rsidRDefault="00787F17" w:rsidP="00695AB8">
            <w:pPr>
              <w:numPr>
                <w:ilvl w:val="1"/>
                <w:numId w:val="37"/>
              </w:numPr>
              <w:autoSpaceDE w:val="0"/>
              <w:autoSpaceDN w:val="0"/>
              <w:adjustRightInd w:val="0"/>
              <w:spacing w:line="360" w:lineRule="auto"/>
              <w:ind w:left="709" w:hanging="709"/>
              <w:contextualSpacing/>
              <w:jc w:val="both"/>
              <w:rPr>
                <w:rFonts w:ascii="Calibri" w:hAnsi="Calibri" w:cs="Times New Roman"/>
              </w:rPr>
            </w:pPr>
            <w:r>
              <w:rPr>
                <w:rFonts w:ascii="Calibri" w:eastAsia="Times New Roman" w:hAnsi="Calibri" w:cs="Times New Roman"/>
                <w:lang w:eastAsia="es-CR"/>
              </w:rPr>
              <w:t xml:space="preserve">La </w:t>
            </w:r>
            <w:r w:rsidRPr="00DF4CA4">
              <w:rPr>
                <w:rFonts w:ascii="Calibri" w:eastAsia="Times New Roman" w:hAnsi="Calibri" w:cs="Times New Roman"/>
                <w:lang w:eastAsia="es-CR"/>
              </w:rPr>
              <w:t>farmacia debe contar d</w:t>
            </w:r>
            <w:r w:rsidRPr="00DF4CA4">
              <w:rPr>
                <w:rFonts w:ascii="Calibri" w:hAnsi="Calibri" w:cs="Times New Roman"/>
              </w:rPr>
              <w:t>urante todo el periodo de operación del servicio</w:t>
            </w:r>
            <w:r>
              <w:rPr>
                <w:rFonts w:ascii="Calibri" w:hAnsi="Calibri" w:cs="Times New Roman"/>
              </w:rPr>
              <w:t>.</w:t>
            </w:r>
          </w:p>
          <w:p w:rsidR="00787F17" w:rsidRDefault="00787F17" w:rsidP="00695AB8">
            <w:pPr>
              <w:numPr>
                <w:ilvl w:val="2"/>
                <w:numId w:val="11"/>
              </w:numPr>
              <w:spacing w:line="360" w:lineRule="auto"/>
              <w:ind w:left="1418" w:hanging="709"/>
              <w:contextualSpacing/>
              <w:jc w:val="both"/>
              <w:rPr>
                <w:rFonts w:ascii="Calibri" w:eastAsiaTheme="minorEastAsia" w:hAnsi="Calibri" w:cs="Times New Roman"/>
                <w:lang w:eastAsia="es-CR"/>
              </w:rPr>
            </w:pPr>
            <w:r w:rsidRPr="00DF4CA4">
              <w:rPr>
                <w:rFonts w:ascii="Calibri" w:eastAsiaTheme="minorEastAsia" w:hAnsi="Calibri" w:cs="Times New Roman"/>
                <w:lang w:eastAsia="es-CR"/>
              </w:rPr>
              <w:t>Un</w:t>
            </w:r>
            <w:r w:rsidR="00D1796F">
              <w:rPr>
                <w:rFonts w:ascii="Calibri" w:eastAsiaTheme="minorEastAsia" w:hAnsi="Calibri" w:cs="Times New Roman"/>
                <w:lang w:eastAsia="es-CR"/>
              </w:rPr>
              <w:t>o más</w:t>
            </w:r>
            <w:r w:rsidRPr="00DF4CA4">
              <w:rPr>
                <w:rFonts w:ascii="Calibri" w:eastAsiaTheme="minorEastAsia" w:hAnsi="Calibri" w:cs="Times New Roman"/>
                <w:lang w:eastAsia="es-CR"/>
              </w:rPr>
              <w:t xml:space="preserve"> profesional</w:t>
            </w:r>
            <w:r w:rsidR="00D1796F">
              <w:rPr>
                <w:rFonts w:ascii="Calibri" w:eastAsiaTheme="minorEastAsia" w:hAnsi="Calibri" w:cs="Times New Roman"/>
                <w:lang w:eastAsia="es-CR"/>
              </w:rPr>
              <w:t>es</w:t>
            </w:r>
            <w:r w:rsidRPr="00DF4CA4">
              <w:rPr>
                <w:rFonts w:ascii="Calibri" w:eastAsiaTheme="minorEastAsia" w:hAnsi="Calibri" w:cs="Times New Roman"/>
                <w:lang w:eastAsia="es-CR"/>
              </w:rPr>
              <w:t xml:space="preserve"> en farmacia que funja</w:t>
            </w:r>
            <w:r w:rsidR="00D1796F">
              <w:rPr>
                <w:rFonts w:ascii="Calibri" w:eastAsiaTheme="minorEastAsia" w:hAnsi="Calibri" w:cs="Times New Roman"/>
                <w:lang w:eastAsia="es-CR"/>
              </w:rPr>
              <w:t>n</w:t>
            </w:r>
            <w:r w:rsidRPr="00DF4CA4">
              <w:rPr>
                <w:rFonts w:ascii="Calibri" w:eastAsiaTheme="minorEastAsia" w:hAnsi="Calibri" w:cs="Times New Roman"/>
                <w:lang w:eastAsia="es-CR"/>
              </w:rPr>
              <w:t xml:space="preserve"> como regente</w:t>
            </w:r>
            <w:r w:rsidR="00D1796F">
              <w:rPr>
                <w:rFonts w:ascii="Calibri" w:eastAsiaTheme="minorEastAsia" w:hAnsi="Calibri" w:cs="Times New Roman"/>
                <w:lang w:eastAsia="es-CR"/>
              </w:rPr>
              <w:t>s</w:t>
            </w:r>
            <w:r w:rsidRPr="00DF4CA4">
              <w:rPr>
                <w:rFonts w:ascii="Calibri" w:eastAsiaTheme="minorEastAsia" w:hAnsi="Calibri" w:cs="Times New Roman"/>
                <w:lang w:eastAsia="es-CR"/>
              </w:rPr>
              <w:t xml:space="preserve"> del servicio debidamente </w:t>
            </w:r>
            <w:r w:rsidRPr="00DF4CA4">
              <w:rPr>
                <w:rFonts w:ascii="Calibri" w:hAnsi="Calibri" w:cs="Arial"/>
              </w:rPr>
              <w:t>autorizado por el Colegio de Farmacéuticos de Costa Rica</w:t>
            </w:r>
            <w:r>
              <w:rPr>
                <w:rFonts w:ascii="Calibri" w:eastAsiaTheme="minorEastAsia" w:hAnsi="Calibri" w:cs="Times New Roman"/>
                <w:lang w:eastAsia="es-CR"/>
              </w:rPr>
              <w:t>.</w:t>
            </w:r>
          </w:p>
          <w:p w:rsidR="00787F17" w:rsidRDefault="00787F17" w:rsidP="00695AB8">
            <w:pPr>
              <w:numPr>
                <w:ilvl w:val="2"/>
                <w:numId w:val="11"/>
              </w:numPr>
              <w:spacing w:line="360" w:lineRule="auto"/>
              <w:ind w:left="1418" w:hanging="709"/>
              <w:contextualSpacing/>
              <w:jc w:val="both"/>
              <w:rPr>
                <w:rFonts w:ascii="Calibri" w:eastAsiaTheme="minorEastAsia" w:hAnsi="Calibri" w:cs="Times New Roman"/>
                <w:lang w:eastAsia="es-CR"/>
              </w:rPr>
            </w:pPr>
            <w:r w:rsidRPr="00DF4CA4">
              <w:rPr>
                <w:rFonts w:ascii="Calibri" w:eastAsiaTheme="minorEastAsia" w:hAnsi="Calibri" w:cs="Times New Roman"/>
                <w:lang w:eastAsia="es-CR"/>
              </w:rPr>
              <w:t>Profesionales en farmacia para la atención de los usuarios (puede ser el mismo regente)</w:t>
            </w:r>
            <w:r>
              <w:rPr>
                <w:rFonts w:ascii="Calibri" w:eastAsiaTheme="minorEastAsia" w:hAnsi="Calibri" w:cs="Times New Roman"/>
                <w:lang w:eastAsia="es-CR"/>
              </w:rPr>
              <w:t>.</w:t>
            </w:r>
          </w:p>
          <w:p w:rsidR="00787F17" w:rsidRPr="00787F17" w:rsidRDefault="00787F17" w:rsidP="00695AB8">
            <w:pPr>
              <w:numPr>
                <w:ilvl w:val="2"/>
                <w:numId w:val="11"/>
              </w:numPr>
              <w:spacing w:line="360" w:lineRule="auto"/>
              <w:ind w:left="1418" w:hanging="709"/>
              <w:contextualSpacing/>
              <w:jc w:val="both"/>
              <w:rPr>
                <w:rFonts w:ascii="Calibri" w:hAnsi="Calibri" w:cs="Times New Roman"/>
              </w:rPr>
            </w:pPr>
            <w:r w:rsidRPr="00DF4CA4">
              <w:rPr>
                <w:rFonts w:ascii="Calibri" w:hAnsi="Calibri" w:cs="Times New Roman"/>
              </w:rPr>
              <w:t>Personal para aseo</w:t>
            </w:r>
            <w:r>
              <w:rPr>
                <w:rFonts w:ascii="Calibri" w:hAnsi="Calibri" w:cs="Times New Roman"/>
              </w:rPr>
              <w:t>.</w:t>
            </w:r>
          </w:p>
        </w:tc>
        <w:tc>
          <w:tcPr>
            <w:tcW w:w="1394" w:type="pct"/>
          </w:tcPr>
          <w:p w:rsidR="00787F17" w:rsidRDefault="00787F17" w:rsidP="00695AB8"/>
        </w:tc>
        <w:tc>
          <w:tcPr>
            <w:tcW w:w="1260" w:type="pct"/>
          </w:tcPr>
          <w:p w:rsidR="00787F17" w:rsidRDefault="00787F17" w:rsidP="00695AB8"/>
        </w:tc>
      </w:tr>
      <w:tr w:rsidR="00787F17" w:rsidTr="00787F17">
        <w:trPr>
          <w:jc w:val="center"/>
        </w:trPr>
        <w:tc>
          <w:tcPr>
            <w:tcW w:w="2346" w:type="pct"/>
          </w:tcPr>
          <w:p w:rsidR="00787F17" w:rsidRDefault="00787F17" w:rsidP="00695AB8">
            <w:pPr>
              <w:numPr>
                <w:ilvl w:val="1"/>
                <w:numId w:val="11"/>
              </w:numPr>
              <w:autoSpaceDE w:val="0"/>
              <w:autoSpaceDN w:val="0"/>
              <w:adjustRightInd w:val="0"/>
              <w:spacing w:line="360" w:lineRule="auto"/>
              <w:contextualSpacing/>
              <w:rPr>
                <w:rFonts w:ascii="Calibri" w:hAnsi="Calibri"/>
              </w:rPr>
            </w:pPr>
            <w:r w:rsidRPr="00DF4CA4">
              <w:rPr>
                <w:rFonts w:ascii="Calibri" w:eastAsia="Times New Roman" w:hAnsi="Calibri" w:cs="Times New Roman"/>
                <w:lang w:eastAsia="es-CR"/>
              </w:rPr>
              <w:t>Todos los funcionarios que laboren en el servicio deberán portar un carné de identificación</w:t>
            </w:r>
            <w:r w:rsidRPr="00DF4CA4">
              <w:rPr>
                <w:rFonts w:ascii="Calibri" w:hAnsi="Calibri"/>
              </w:rPr>
              <w:t xml:space="preserve"> en el cual se consigne</w:t>
            </w:r>
            <w:r>
              <w:rPr>
                <w:rFonts w:ascii="Calibri" w:hAnsi="Calibri"/>
              </w:rPr>
              <w:t>.</w:t>
            </w:r>
          </w:p>
          <w:p w:rsidR="00787F17" w:rsidRDefault="00787F17" w:rsidP="00695AB8">
            <w:pPr>
              <w:numPr>
                <w:ilvl w:val="2"/>
                <w:numId w:val="11"/>
              </w:numPr>
              <w:spacing w:line="360" w:lineRule="auto"/>
              <w:ind w:left="1418" w:hanging="709"/>
              <w:contextualSpacing/>
              <w:jc w:val="both"/>
              <w:rPr>
                <w:rFonts w:ascii="Calibri" w:hAnsi="Calibri"/>
              </w:rPr>
            </w:pPr>
            <w:r w:rsidRPr="00DF4CA4">
              <w:rPr>
                <w:rFonts w:ascii="Calibri" w:hAnsi="Calibri"/>
              </w:rPr>
              <w:t>Foto de la persona</w:t>
            </w:r>
            <w:r>
              <w:rPr>
                <w:rFonts w:ascii="Calibri" w:hAnsi="Calibri"/>
              </w:rPr>
              <w:t>.</w:t>
            </w:r>
          </w:p>
          <w:p w:rsidR="00787F17" w:rsidRDefault="00787F17" w:rsidP="00695AB8">
            <w:pPr>
              <w:numPr>
                <w:ilvl w:val="2"/>
                <w:numId w:val="11"/>
              </w:numPr>
              <w:spacing w:line="360" w:lineRule="auto"/>
              <w:ind w:left="1418" w:hanging="709"/>
              <w:contextualSpacing/>
              <w:jc w:val="both"/>
              <w:rPr>
                <w:rFonts w:ascii="Calibri" w:hAnsi="Calibri"/>
              </w:rPr>
            </w:pPr>
            <w:r w:rsidRPr="00DF4CA4">
              <w:rPr>
                <w:rFonts w:ascii="Calibri" w:hAnsi="Calibri"/>
              </w:rPr>
              <w:t>Nombre completo</w:t>
            </w:r>
            <w:r>
              <w:rPr>
                <w:rFonts w:ascii="Calibri" w:hAnsi="Calibri"/>
              </w:rPr>
              <w:t>.</w:t>
            </w:r>
          </w:p>
          <w:p w:rsidR="00787F17" w:rsidRDefault="00787F17" w:rsidP="00695AB8">
            <w:pPr>
              <w:numPr>
                <w:ilvl w:val="2"/>
                <w:numId w:val="11"/>
              </w:numPr>
              <w:spacing w:line="360" w:lineRule="auto"/>
              <w:ind w:left="1418" w:hanging="709"/>
              <w:contextualSpacing/>
              <w:jc w:val="both"/>
              <w:rPr>
                <w:rFonts w:ascii="Calibri" w:hAnsi="Calibri"/>
              </w:rPr>
            </w:pPr>
            <w:r w:rsidRPr="00DF4CA4">
              <w:rPr>
                <w:rFonts w:ascii="Calibri" w:hAnsi="Calibri"/>
              </w:rPr>
              <w:t>Número de identificación (cédula o DIMEX)</w:t>
            </w:r>
            <w:r>
              <w:rPr>
                <w:rFonts w:ascii="Calibri" w:hAnsi="Calibri"/>
              </w:rPr>
              <w:t>.</w:t>
            </w:r>
          </w:p>
          <w:p w:rsidR="00787F17" w:rsidRPr="00787F17" w:rsidRDefault="00787F17" w:rsidP="00695AB8">
            <w:pPr>
              <w:numPr>
                <w:ilvl w:val="2"/>
                <w:numId w:val="11"/>
              </w:numPr>
              <w:spacing w:line="360" w:lineRule="auto"/>
              <w:ind w:left="1418" w:hanging="709"/>
              <w:contextualSpacing/>
              <w:jc w:val="both"/>
              <w:rPr>
                <w:rFonts w:ascii="Calibri" w:hAnsi="Calibri"/>
              </w:rPr>
            </w:pPr>
            <w:r w:rsidRPr="00DF4CA4">
              <w:rPr>
                <w:rFonts w:ascii="Calibri" w:hAnsi="Calibri"/>
              </w:rPr>
              <w:t>Profesión u oficio</w:t>
            </w:r>
            <w:r>
              <w:rPr>
                <w:rFonts w:ascii="Calibri" w:hAnsi="Calibri"/>
              </w:rPr>
              <w:t>.</w:t>
            </w:r>
          </w:p>
        </w:tc>
        <w:tc>
          <w:tcPr>
            <w:tcW w:w="1394" w:type="pct"/>
          </w:tcPr>
          <w:p w:rsidR="00787F17" w:rsidRDefault="00787F17" w:rsidP="00695AB8"/>
        </w:tc>
        <w:tc>
          <w:tcPr>
            <w:tcW w:w="1260" w:type="pct"/>
          </w:tcPr>
          <w:p w:rsidR="00787F17" w:rsidRDefault="00787F17" w:rsidP="00695AB8"/>
        </w:tc>
      </w:tr>
      <w:tr w:rsidR="00787F17" w:rsidTr="00787F17">
        <w:trPr>
          <w:jc w:val="center"/>
        </w:trPr>
        <w:tc>
          <w:tcPr>
            <w:tcW w:w="2346" w:type="pct"/>
          </w:tcPr>
          <w:p w:rsidR="00787F17" w:rsidRPr="00787F17" w:rsidRDefault="00787F17" w:rsidP="00695AB8">
            <w:pPr>
              <w:numPr>
                <w:ilvl w:val="1"/>
                <w:numId w:val="11"/>
              </w:numPr>
              <w:spacing w:line="360" w:lineRule="auto"/>
              <w:contextualSpacing/>
              <w:jc w:val="both"/>
              <w:rPr>
                <w:rFonts w:ascii="Calibri" w:hAnsi="Calibri"/>
              </w:rPr>
            </w:pPr>
            <w:r w:rsidRPr="00DF4CA4">
              <w:rPr>
                <w:rFonts w:ascii="Calibri" w:hAnsi="Calibri"/>
              </w:rPr>
              <w:t>Los profesionales en salud deben estar inscritos y activos en el colegio profesional respectivo</w:t>
            </w:r>
            <w:r>
              <w:rPr>
                <w:rFonts w:ascii="Calibri" w:hAnsi="Calibri"/>
              </w:rPr>
              <w:t>.</w:t>
            </w:r>
          </w:p>
        </w:tc>
        <w:tc>
          <w:tcPr>
            <w:tcW w:w="1394" w:type="pct"/>
          </w:tcPr>
          <w:p w:rsidR="00787F17" w:rsidRDefault="00787F17" w:rsidP="00695AB8"/>
        </w:tc>
        <w:tc>
          <w:tcPr>
            <w:tcW w:w="1260" w:type="pct"/>
          </w:tcPr>
          <w:p w:rsidR="00787F17" w:rsidRDefault="00787F17" w:rsidP="00695AB8"/>
        </w:tc>
      </w:tr>
      <w:tr w:rsidR="00787F17" w:rsidTr="00787F17">
        <w:trPr>
          <w:jc w:val="center"/>
        </w:trPr>
        <w:tc>
          <w:tcPr>
            <w:tcW w:w="2346" w:type="pct"/>
          </w:tcPr>
          <w:p w:rsidR="00787F17" w:rsidRDefault="00787F17" w:rsidP="00695AB8">
            <w:pPr>
              <w:keepNext/>
              <w:keepLines/>
              <w:numPr>
                <w:ilvl w:val="0"/>
                <w:numId w:val="11"/>
              </w:numPr>
              <w:spacing w:line="360" w:lineRule="auto"/>
              <w:ind w:left="720" w:hanging="720"/>
              <w:outlineLvl w:val="2"/>
              <w:rPr>
                <w:rFonts w:ascii="Calibri" w:eastAsiaTheme="majorEastAsia" w:hAnsi="Calibri" w:cstheme="majorBidi"/>
                <w:b/>
                <w:color w:val="243F60" w:themeColor="accent1" w:themeShade="7F"/>
                <w:sz w:val="24"/>
                <w:szCs w:val="24"/>
                <w:lang w:eastAsia="es-CR"/>
              </w:rPr>
            </w:pPr>
            <w:r w:rsidRPr="00DF4CA4">
              <w:rPr>
                <w:rFonts w:ascii="Calibri" w:eastAsiaTheme="majorEastAsia" w:hAnsi="Calibri" w:cstheme="majorBidi"/>
                <w:b/>
                <w:color w:val="243F60" w:themeColor="accent1" w:themeShade="7F"/>
                <w:sz w:val="24"/>
                <w:szCs w:val="24"/>
                <w:lang w:eastAsia="es-CR"/>
              </w:rPr>
              <w:lastRenderedPageBreak/>
              <w:t>Planta Física</w:t>
            </w:r>
            <w:r>
              <w:rPr>
                <w:rFonts w:ascii="Calibri" w:eastAsiaTheme="majorEastAsia" w:hAnsi="Calibri" w:cstheme="majorBidi"/>
                <w:b/>
                <w:color w:val="243F60" w:themeColor="accent1" w:themeShade="7F"/>
                <w:sz w:val="24"/>
                <w:szCs w:val="24"/>
                <w:lang w:eastAsia="es-CR"/>
              </w:rPr>
              <w:t>.</w:t>
            </w:r>
          </w:p>
          <w:p w:rsidR="00787F17" w:rsidRDefault="00787F17" w:rsidP="00695AB8">
            <w:pPr>
              <w:numPr>
                <w:ilvl w:val="1"/>
                <w:numId w:val="11"/>
              </w:numPr>
              <w:autoSpaceDE w:val="0"/>
              <w:autoSpaceDN w:val="0"/>
              <w:adjustRightInd w:val="0"/>
              <w:spacing w:line="360" w:lineRule="auto"/>
              <w:contextualSpacing/>
              <w:rPr>
                <w:rFonts w:ascii="Calibri" w:eastAsia="Times New Roman" w:hAnsi="Calibri" w:cs="Times New Roman"/>
              </w:rPr>
            </w:pPr>
            <w:r w:rsidRPr="00DF4CA4">
              <w:rPr>
                <w:rFonts w:ascii="Calibri" w:eastAsia="Times New Roman" w:hAnsi="Calibri" w:cs="Times New Roman"/>
              </w:rPr>
              <w:t xml:space="preserve">El establecimiento donde se ubique </w:t>
            </w:r>
            <w:r w:rsidR="006335AB">
              <w:rPr>
                <w:rFonts w:ascii="Calibri" w:eastAsia="Times New Roman" w:hAnsi="Calibri" w:cs="Times New Roman"/>
              </w:rPr>
              <w:t>la farmacia</w:t>
            </w:r>
            <w:r w:rsidRPr="00DF4CA4">
              <w:rPr>
                <w:rFonts w:ascii="Calibri" w:eastAsia="Times New Roman" w:hAnsi="Calibri" w:cs="Times New Roman"/>
              </w:rPr>
              <w:t xml:space="preserve"> debe contar con las siguientes áreas</w:t>
            </w:r>
            <w:r w:rsidR="006335AB">
              <w:rPr>
                <w:rFonts w:ascii="Calibri" w:eastAsia="Times New Roman" w:hAnsi="Calibri" w:cs="Times New Roman"/>
              </w:rPr>
              <w:t>:</w:t>
            </w:r>
          </w:p>
          <w:p w:rsidR="00787F17" w:rsidRDefault="00D1796F" w:rsidP="00695AB8">
            <w:pPr>
              <w:numPr>
                <w:ilvl w:val="2"/>
                <w:numId w:val="11"/>
              </w:numPr>
              <w:spacing w:line="360" w:lineRule="auto"/>
              <w:ind w:left="1418" w:hanging="709"/>
              <w:contextualSpacing/>
              <w:jc w:val="both"/>
              <w:rPr>
                <w:rFonts w:ascii="Calibri" w:hAnsi="Calibri" w:cs="Times New Roman"/>
              </w:rPr>
            </w:pPr>
            <w:r>
              <w:rPr>
                <w:rFonts w:ascii="Calibri" w:hAnsi="Calibri" w:cs="Times New Roman"/>
              </w:rPr>
              <w:t>E</w:t>
            </w:r>
            <w:r w:rsidR="00787F17" w:rsidRPr="00DF4CA4">
              <w:rPr>
                <w:rFonts w:ascii="Calibri" w:hAnsi="Calibri" w:cs="Times New Roman"/>
              </w:rPr>
              <w:t>spera para los usuarios</w:t>
            </w:r>
            <w:r w:rsidR="00787F17">
              <w:rPr>
                <w:rFonts w:ascii="Calibri" w:hAnsi="Calibri" w:cs="Times New Roman"/>
              </w:rPr>
              <w:t>.</w:t>
            </w:r>
          </w:p>
          <w:p w:rsidR="00787F17" w:rsidRDefault="00D1796F" w:rsidP="00695AB8">
            <w:pPr>
              <w:numPr>
                <w:ilvl w:val="2"/>
                <w:numId w:val="11"/>
              </w:numPr>
              <w:spacing w:line="360" w:lineRule="auto"/>
              <w:ind w:left="1418" w:hanging="709"/>
              <w:contextualSpacing/>
              <w:jc w:val="both"/>
              <w:rPr>
                <w:rFonts w:ascii="Calibri" w:hAnsi="Calibri" w:cs="Times New Roman"/>
              </w:rPr>
            </w:pPr>
            <w:r>
              <w:rPr>
                <w:rFonts w:ascii="Calibri" w:hAnsi="Calibri" w:cs="Times New Roman"/>
              </w:rPr>
              <w:t>A</w:t>
            </w:r>
            <w:r w:rsidR="00787F17" w:rsidRPr="00DF4CA4">
              <w:rPr>
                <w:rFonts w:ascii="Calibri" w:hAnsi="Calibri" w:cs="Times New Roman"/>
              </w:rPr>
              <w:t>tención de usuarios</w:t>
            </w:r>
            <w:r w:rsidR="00787F17">
              <w:rPr>
                <w:rFonts w:ascii="Calibri" w:hAnsi="Calibri" w:cs="Times New Roman"/>
              </w:rPr>
              <w:t>.</w:t>
            </w:r>
          </w:p>
          <w:p w:rsidR="00787F17" w:rsidRDefault="00D1796F" w:rsidP="00695AB8">
            <w:pPr>
              <w:numPr>
                <w:ilvl w:val="2"/>
                <w:numId w:val="11"/>
              </w:numPr>
              <w:spacing w:line="360" w:lineRule="auto"/>
              <w:ind w:left="1418" w:hanging="709"/>
              <w:contextualSpacing/>
              <w:jc w:val="both"/>
              <w:rPr>
                <w:rFonts w:ascii="Calibri" w:hAnsi="Calibri" w:cs="Times New Roman"/>
              </w:rPr>
            </w:pPr>
            <w:r>
              <w:rPr>
                <w:rFonts w:ascii="Calibri" w:hAnsi="Calibri" w:cs="Times New Roman"/>
              </w:rPr>
              <w:t xml:space="preserve">Entrega </w:t>
            </w:r>
            <w:r w:rsidR="00787F17" w:rsidRPr="00DF4CA4">
              <w:rPr>
                <w:rFonts w:ascii="Calibri" w:hAnsi="Calibri" w:cs="Times New Roman"/>
              </w:rPr>
              <w:t>de medicamentos</w:t>
            </w:r>
            <w:r w:rsidR="00787F17">
              <w:rPr>
                <w:rFonts w:ascii="Calibri" w:hAnsi="Calibri" w:cs="Times New Roman"/>
              </w:rPr>
              <w:t>.</w:t>
            </w:r>
          </w:p>
          <w:p w:rsidR="00787F17" w:rsidRDefault="00D1796F" w:rsidP="00695AB8">
            <w:pPr>
              <w:numPr>
                <w:ilvl w:val="2"/>
                <w:numId w:val="11"/>
              </w:numPr>
              <w:spacing w:line="360" w:lineRule="auto"/>
              <w:ind w:left="1418" w:hanging="709"/>
              <w:contextualSpacing/>
              <w:jc w:val="both"/>
              <w:rPr>
                <w:rFonts w:ascii="Calibri" w:hAnsi="Calibri" w:cs="Times New Roman"/>
              </w:rPr>
            </w:pPr>
            <w:r>
              <w:rPr>
                <w:rFonts w:ascii="Calibri" w:hAnsi="Calibri" w:cs="Times New Roman"/>
              </w:rPr>
              <w:t xml:space="preserve">Estantería </w:t>
            </w:r>
            <w:r w:rsidR="00D9542F">
              <w:rPr>
                <w:rFonts w:ascii="Calibri" w:hAnsi="Calibri" w:cs="Times New Roman"/>
              </w:rPr>
              <w:t>de m</w:t>
            </w:r>
            <w:r w:rsidR="00787F17" w:rsidRPr="00DF4CA4">
              <w:rPr>
                <w:rFonts w:ascii="Calibri" w:hAnsi="Calibri" w:cs="Times New Roman"/>
              </w:rPr>
              <w:t>edicamentos</w:t>
            </w:r>
            <w:r w:rsidR="00787F17">
              <w:rPr>
                <w:rFonts w:ascii="Calibri" w:hAnsi="Calibri" w:cs="Times New Roman"/>
              </w:rPr>
              <w:t>.</w:t>
            </w:r>
          </w:p>
          <w:p w:rsidR="00787F17" w:rsidRDefault="00787F17" w:rsidP="00695AB8">
            <w:pPr>
              <w:numPr>
                <w:ilvl w:val="2"/>
                <w:numId w:val="11"/>
              </w:numPr>
              <w:spacing w:line="360" w:lineRule="auto"/>
              <w:ind w:left="1418" w:hanging="709"/>
              <w:contextualSpacing/>
              <w:jc w:val="both"/>
              <w:rPr>
                <w:rFonts w:ascii="Calibri" w:hAnsi="Calibri" w:cs="Times New Roman"/>
              </w:rPr>
            </w:pPr>
            <w:r w:rsidRPr="00DF4CA4">
              <w:rPr>
                <w:rFonts w:ascii="Calibri" w:hAnsi="Calibri" w:cs="Times New Roman"/>
              </w:rPr>
              <w:t xml:space="preserve">Área </w:t>
            </w:r>
            <w:r w:rsidR="001B0901">
              <w:rPr>
                <w:rFonts w:ascii="Calibri" w:hAnsi="Calibri" w:cs="Times New Roman"/>
              </w:rPr>
              <w:t xml:space="preserve">exclusiva </w:t>
            </w:r>
            <w:r w:rsidRPr="00DF4CA4">
              <w:rPr>
                <w:rFonts w:ascii="Calibri" w:hAnsi="Calibri" w:cs="Times New Roman"/>
              </w:rPr>
              <w:t xml:space="preserve">de bodega </w:t>
            </w:r>
            <w:r w:rsidR="001B0901">
              <w:rPr>
                <w:rFonts w:ascii="Calibri" w:hAnsi="Calibri" w:cs="Times New Roman"/>
              </w:rPr>
              <w:t>(cuando se deban almacenar medicamentos)</w:t>
            </w:r>
            <w:r>
              <w:rPr>
                <w:rFonts w:ascii="Calibri" w:hAnsi="Calibri" w:cs="Times New Roman"/>
              </w:rPr>
              <w:t>.</w:t>
            </w:r>
          </w:p>
          <w:p w:rsidR="00787F17" w:rsidRDefault="00787F17" w:rsidP="00695AB8">
            <w:pPr>
              <w:numPr>
                <w:ilvl w:val="2"/>
                <w:numId w:val="11"/>
              </w:numPr>
              <w:spacing w:line="360" w:lineRule="auto"/>
              <w:ind w:left="1418" w:hanging="709"/>
              <w:contextualSpacing/>
              <w:jc w:val="both"/>
              <w:rPr>
                <w:rFonts w:ascii="Calibri" w:hAnsi="Calibri" w:cs="Times New Roman"/>
              </w:rPr>
            </w:pPr>
            <w:r w:rsidRPr="00DF4CA4">
              <w:rPr>
                <w:rFonts w:ascii="Calibri" w:hAnsi="Calibri" w:cs="Times New Roman"/>
              </w:rPr>
              <w:t>Área de pre-conteo y fraccionamiento</w:t>
            </w:r>
            <w:r>
              <w:rPr>
                <w:rFonts w:ascii="Calibri" w:hAnsi="Calibri" w:cs="Times New Roman"/>
              </w:rPr>
              <w:t>.</w:t>
            </w:r>
          </w:p>
          <w:p w:rsidR="00787F17" w:rsidRDefault="00787F17" w:rsidP="00695AB8">
            <w:pPr>
              <w:numPr>
                <w:ilvl w:val="2"/>
                <w:numId w:val="11"/>
              </w:numPr>
              <w:spacing w:line="360" w:lineRule="auto"/>
              <w:ind w:left="1418" w:hanging="709"/>
              <w:contextualSpacing/>
              <w:jc w:val="both"/>
              <w:rPr>
                <w:rFonts w:ascii="Calibri" w:hAnsi="Calibri" w:cs="Times New Roman"/>
              </w:rPr>
            </w:pPr>
            <w:r w:rsidRPr="00DF4CA4">
              <w:rPr>
                <w:rFonts w:ascii="Calibri" w:hAnsi="Calibri" w:cs="Times New Roman"/>
              </w:rPr>
              <w:t xml:space="preserve">Área </w:t>
            </w:r>
            <w:r w:rsidR="00672E35">
              <w:rPr>
                <w:rFonts w:ascii="Calibri" w:hAnsi="Calibri" w:cs="Times New Roman"/>
              </w:rPr>
              <w:t xml:space="preserve">exclusiva </w:t>
            </w:r>
            <w:r w:rsidRPr="00DF4CA4">
              <w:rPr>
                <w:rFonts w:ascii="Calibri" w:hAnsi="Calibri" w:cs="Times New Roman"/>
              </w:rPr>
              <w:t>para la preparación de parenterales (</w:t>
            </w:r>
            <w:r w:rsidR="00672E35">
              <w:rPr>
                <w:rFonts w:ascii="Calibri" w:hAnsi="Calibri" w:cs="Times New Roman"/>
              </w:rPr>
              <w:t xml:space="preserve">solo </w:t>
            </w:r>
            <w:r w:rsidRPr="00DF4CA4">
              <w:rPr>
                <w:rFonts w:ascii="Calibri" w:hAnsi="Calibri" w:cs="Times New Roman"/>
              </w:rPr>
              <w:t>cuando se ofrezca el servicio)</w:t>
            </w:r>
            <w:r>
              <w:rPr>
                <w:rFonts w:ascii="Calibri" w:hAnsi="Calibri" w:cs="Times New Roman"/>
              </w:rPr>
              <w:t>.</w:t>
            </w:r>
          </w:p>
          <w:p w:rsidR="00787F17" w:rsidRDefault="00787F17" w:rsidP="00695AB8">
            <w:pPr>
              <w:numPr>
                <w:ilvl w:val="2"/>
                <w:numId w:val="11"/>
              </w:numPr>
              <w:spacing w:line="360" w:lineRule="auto"/>
              <w:ind w:left="1418" w:hanging="709"/>
              <w:contextualSpacing/>
              <w:jc w:val="both"/>
              <w:rPr>
                <w:rFonts w:ascii="Calibri" w:hAnsi="Calibri" w:cs="Times New Roman"/>
              </w:rPr>
            </w:pPr>
            <w:r w:rsidRPr="00DF4CA4">
              <w:rPr>
                <w:rFonts w:ascii="Calibri" w:hAnsi="Calibri" w:cs="Times New Roman"/>
              </w:rPr>
              <w:t xml:space="preserve">Área </w:t>
            </w:r>
            <w:r w:rsidR="00672E35">
              <w:rPr>
                <w:rFonts w:ascii="Calibri" w:hAnsi="Calibri" w:cs="Times New Roman"/>
              </w:rPr>
              <w:t xml:space="preserve">exclusiva </w:t>
            </w:r>
            <w:r w:rsidRPr="00DF4CA4">
              <w:rPr>
                <w:rFonts w:ascii="Calibri" w:hAnsi="Calibri" w:cs="Times New Roman"/>
              </w:rPr>
              <w:t>para la preparación de quimioterapias (</w:t>
            </w:r>
            <w:r w:rsidR="00672E35">
              <w:rPr>
                <w:rFonts w:ascii="Calibri" w:hAnsi="Calibri" w:cs="Times New Roman"/>
              </w:rPr>
              <w:t xml:space="preserve">solo </w:t>
            </w:r>
            <w:r w:rsidRPr="00DF4CA4">
              <w:rPr>
                <w:rFonts w:ascii="Calibri" w:hAnsi="Calibri" w:cs="Times New Roman"/>
              </w:rPr>
              <w:t>cuando se ofrezca el servicio)</w:t>
            </w:r>
            <w:r>
              <w:rPr>
                <w:rFonts w:ascii="Calibri" w:hAnsi="Calibri" w:cs="Times New Roman"/>
              </w:rPr>
              <w:t>.</w:t>
            </w:r>
          </w:p>
          <w:p w:rsidR="00787F17" w:rsidRDefault="00787F17" w:rsidP="00695AB8">
            <w:pPr>
              <w:numPr>
                <w:ilvl w:val="2"/>
                <w:numId w:val="11"/>
              </w:numPr>
              <w:spacing w:line="360" w:lineRule="auto"/>
              <w:ind w:left="1418" w:hanging="709"/>
              <w:contextualSpacing/>
              <w:jc w:val="both"/>
              <w:rPr>
                <w:rFonts w:ascii="Calibri" w:hAnsi="Calibri" w:cs="Times New Roman"/>
              </w:rPr>
            </w:pPr>
            <w:r w:rsidRPr="00DF4CA4">
              <w:rPr>
                <w:rFonts w:ascii="Calibri" w:hAnsi="Calibri" w:cs="Times New Roman"/>
              </w:rPr>
              <w:t xml:space="preserve">Área </w:t>
            </w:r>
            <w:r w:rsidR="00672E35">
              <w:rPr>
                <w:rFonts w:ascii="Calibri" w:hAnsi="Calibri" w:cs="Times New Roman"/>
              </w:rPr>
              <w:t xml:space="preserve">exclusiva </w:t>
            </w:r>
            <w:r w:rsidRPr="00DF4CA4">
              <w:rPr>
                <w:rFonts w:ascii="Calibri" w:hAnsi="Calibri" w:cs="Times New Roman"/>
              </w:rPr>
              <w:t>para las preparaciones magistrales (</w:t>
            </w:r>
            <w:r w:rsidR="00672E35">
              <w:rPr>
                <w:rFonts w:ascii="Calibri" w:hAnsi="Calibri" w:cs="Times New Roman"/>
              </w:rPr>
              <w:t xml:space="preserve">solo </w:t>
            </w:r>
            <w:r w:rsidRPr="00DF4CA4">
              <w:rPr>
                <w:rFonts w:ascii="Calibri" w:hAnsi="Calibri" w:cs="Times New Roman"/>
              </w:rPr>
              <w:t>cuando se ofrezca el servicio)</w:t>
            </w:r>
            <w:r>
              <w:rPr>
                <w:rFonts w:ascii="Calibri" w:hAnsi="Calibri" w:cs="Times New Roman"/>
              </w:rPr>
              <w:t>.</w:t>
            </w:r>
          </w:p>
          <w:p w:rsidR="00787F17" w:rsidRDefault="00787F17" w:rsidP="00695AB8">
            <w:pPr>
              <w:numPr>
                <w:ilvl w:val="2"/>
                <w:numId w:val="11"/>
              </w:numPr>
              <w:spacing w:line="360" w:lineRule="auto"/>
              <w:ind w:left="1418" w:hanging="709"/>
              <w:contextualSpacing/>
              <w:jc w:val="both"/>
            </w:pPr>
            <w:r w:rsidRPr="00DF4CA4">
              <w:t xml:space="preserve">Espacio exclusivo para vacunación </w:t>
            </w:r>
            <w:r w:rsidR="00672E35">
              <w:t>e</w:t>
            </w:r>
            <w:r w:rsidRPr="00DF4CA4">
              <w:t xml:space="preserve"> inyectables (</w:t>
            </w:r>
            <w:r w:rsidR="00672E35">
              <w:t xml:space="preserve">solo cuando se ofrezca </w:t>
            </w:r>
            <w:r w:rsidRPr="00DF4CA4">
              <w:t>el servicio)</w:t>
            </w:r>
            <w:r>
              <w:t>.</w:t>
            </w:r>
          </w:p>
          <w:p w:rsidR="00787F17" w:rsidRPr="00D21C1B" w:rsidRDefault="00787F17" w:rsidP="00695AB8">
            <w:pPr>
              <w:numPr>
                <w:ilvl w:val="2"/>
                <w:numId w:val="11"/>
              </w:numPr>
              <w:spacing w:line="360" w:lineRule="auto"/>
              <w:ind w:left="1418" w:hanging="709"/>
              <w:contextualSpacing/>
              <w:jc w:val="both"/>
            </w:pPr>
            <w:r w:rsidRPr="00D21C1B">
              <w:t>Área de servicios sanitarios (puede ser compartido con otros servicios).</w:t>
            </w:r>
          </w:p>
          <w:p w:rsidR="00787F17" w:rsidRPr="00672E35" w:rsidRDefault="00787F17" w:rsidP="00672E35">
            <w:pPr>
              <w:numPr>
                <w:ilvl w:val="2"/>
                <w:numId w:val="11"/>
              </w:numPr>
              <w:spacing w:line="360" w:lineRule="auto"/>
              <w:ind w:left="1418" w:hanging="709"/>
              <w:contextualSpacing/>
              <w:jc w:val="both"/>
            </w:pPr>
            <w:r w:rsidRPr="00DF4CA4">
              <w:t xml:space="preserve">Espacio exclusivo para almacenar equipo y </w:t>
            </w:r>
            <w:r w:rsidRPr="00DF4CA4">
              <w:lastRenderedPageBreak/>
              <w:t>suministros de limpieza con seguridad (puede ser compartido con otros servicios)</w:t>
            </w:r>
            <w:r>
              <w:t>.</w:t>
            </w:r>
          </w:p>
        </w:tc>
        <w:tc>
          <w:tcPr>
            <w:tcW w:w="1394" w:type="pct"/>
          </w:tcPr>
          <w:p w:rsidR="00787F17" w:rsidRDefault="00787F17" w:rsidP="00695AB8"/>
        </w:tc>
        <w:tc>
          <w:tcPr>
            <w:tcW w:w="1260" w:type="pct"/>
          </w:tcPr>
          <w:p w:rsidR="00787F17" w:rsidRDefault="00787F17" w:rsidP="00695AB8"/>
        </w:tc>
      </w:tr>
      <w:tr w:rsidR="00787F17" w:rsidTr="00787F17">
        <w:trPr>
          <w:jc w:val="center"/>
        </w:trPr>
        <w:tc>
          <w:tcPr>
            <w:tcW w:w="2346" w:type="pct"/>
          </w:tcPr>
          <w:p w:rsidR="00787F17" w:rsidRDefault="00787F17" w:rsidP="00695AB8">
            <w:pPr>
              <w:numPr>
                <w:ilvl w:val="1"/>
                <w:numId w:val="11"/>
              </w:numPr>
              <w:spacing w:line="360" w:lineRule="auto"/>
              <w:contextualSpacing/>
              <w:jc w:val="both"/>
              <w:rPr>
                <w:rFonts w:ascii="Calibri" w:hAnsi="Calibri"/>
              </w:rPr>
            </w:pPr>
            <w:r w:rsidRPr="00DF4CA4">
              <w:rPr>
                <w:rFonts w:ascii="Calibri" w:hAnsi="Calibri"/>
              </w:rPr>
              <w:t>Movilidad y accesibilidad</w:t>
            </w:r>
            <w:r>
              <w:rPr>
                <w:rFonts w:ascii="Calibri" w:hAnsi="Calibri"/>
              </w:rPr>
              <w:t>.</w:t>
            </w:r>
          </w:p>
          <w:p w:rsidR="00787F17" w:rsidRDefault="00787F17" w:rsidP="00695AB8">
            <w:pPr>
              <w:numPr>
                <w:ilvl w:val="2"/>
                <w:numId w:val="11"/>
              </w:numPr>
              <w:spacing w:line="360" w:lineRule="auto"/>
              <w:ind w:left="1418" w:hanging="709"/>
              <w:contextualSpacing/>
              <w:jc w:val="both"/>
              <w:rPr>
                <w:rFonts w:ascii="Calibri" w:hAnsi="Calibri"/>
              </w:rPr>
            </w:pPr>
            <w:r w:rsidRPr="00DF4CA4">
              <w:rPr>
                <w:rFonts w:ascii="Calibri" w:hAnsi="Calibri"/>
              </w:rPr>
              <w:t>Todas las áreas internas y externas deben estar libres de barreras constructivas, de equipamiento y mobiliario que impidan el tránsito libre a los usuarios</w:t>
            </w:r>
            <w:r>
              <w:rPr>
                <w:rFonts w:ascii="Calibri" w:hAnsi="Calibri"/>
              </w:rPr>
              <w:t>.</w:t>
            </w:r>
          </w:p>
          <w:p w:rsidR="00787F17" w:rsidRDefault="00787F17" w:rsidP="00695AB8">
            <w:pPr>
              <w:numPr>
                <w:ilvl w:val="2"/>
                <w:numId w:val="11"/>
              </w:numPr>
              <w:spacing w:line="360" w:lineRule="auto"/>
              <w:ind w:left="1418" w:hanging="709"/>
              <w:contextualSpacing/>
              <w:jc w:val="both"/>
              <w:rPr>
                <w:rFonts w:ascii="Calibri" w:hAnsi="Calibri"/>
              </w:rPr>
            </w:pPr>
            <w:r w:rsidRPr="00DF4CA4">
              <w:rPr>
                <w:rFonts w:ascii="Calibri" w:hAnsi="Calibri"/>
              </w:rPr>
              <w:t>Todos los pasillos y circulaciones principales que den a la salida deben tener un ancho mínimo de 120 cm</w:t>
            </w:r>
            <w:r>
              <w:rPr>
                <w:rFonts w:ascii="Calibri" w:hAnsi="Calibri"/>
              </w:rPr>
              <w:t>.</w:t>
            </w:r>
          </w:p>
          <w:p w:rsidR="00787F17" w:rsidRDefault="00787F17" w:rsidP="00695AB8">
            <w:pPr>
              <w:numPr>
                <w:ilvl w:val="2"/>
                <w:numId w:val="11"/>
              </w:numPr>
              <w:spacing w:line="360" w:lineRule="auto"/>
              <w:ind w:left="1418" w:hanging="709"/>
              <w:contextualSpacing/>
              <w:jc w:val="both"/>
              <w:rPr>
                <w:rFonts w:ascii="Calibri" w:hAnsi="Calibri"/>
              </w:rPr>
            </w:pPr>
            <w:r w:rsidRPr="00DF4CA4">
              <w:rPr>
                <w:rFonts w:ascii="Calibri" w:hAnsi="Calibri"/>
              </w:rPr>
              <w:t>Todos los pasillos y circulaciones secundarios que den a los aposentos un ancho libre de al menos 90 centímetros</w:t>
            </w:r>
            <w:r>
              <w:rPr>
                <w:rFonts w:ascii="Calibri" w:hAnsi="Calibri"/>
              </w:rPr>
              <w:t>.</w:t>
            </w:r>
          </w:p>
          <w:p w:rsidR="00672E35" w:rsidRDefault="00787F17" w:rsidP="00672E35">
            <w:pPr>
              <w:numPr>
                <w:ilvl w:val="2"/>
                <w:numId w:val="11"/>
              </w:numPr>
              <w:spacing w:line="360" w:lineRule="auto"/>
              <w:ind w:left="1418" w:hanging="709"/>
              <w:contextualSpacing/>
              <w:jc w:val="both"/>
              <w:rPr>
                <w:rFonts w:ascii="Calibri" w:hAnsi="Calibri"/>
              </w:rPr>
            </w:pPr>
            <w:r w:rsidRPr="00DF4CA4">
              <w:rPr>
                <w:rFonts w:ascii="Calibri" w:hAnsi="Calibri"/>
              </w:rPr>
              <w:t>Cuando existan diferencias de nivel internas o externas en el servicio de salud, estas deben ser salvadas por rampas</w:t>
            </w:r>
            <w:r>
              <w:rPr>
                <w:rFonts w:ascii="Calibri" w:hAnsi="Calibri"/>
              </w:rPr>
              <w:t>.</w:t>
            </w:r>
            <w:r w:rsidR="00672E35" w:rsidRPr="00DF4CA4">
              <w:rPr>
                <w:rFonts w:ascii="Calibri" w:hAnsi="Calibri"/>
              </w:rPr>
              <w:t xml:space="preserve"> </w:t>
            </w:r>
          </w:p>
          <w:p w:rsidR="00672E35" w:rsidRDefault="00672E35" w:rsidP="00672E35">
            <w:pPr>
              <w:numPr>
                <w:ilvl w:val="2"/>
                <w:numId w:val="11"/>
              </w:numPr>
              <w:spacing w:line="360" w:lineRule="auto"/>
              <w:ind w:left="1418" w:hanging="709"/>
              <w:contextualSpacing/>
              <w:jc w:val="both"/>
              <w:rPr>
                <w:rFonts w:ascii="Calibri" w:hAnsi="Calibri"/>
              </w:rPr>
            </w:pPr>
            <w:r w:rsidRPr="00DF4CA4">
              <w:rPr>
                <w:rFonts w:ascii="Calibri" w:hAnsi="Calibri"/>
              </w:rPr>
              <w:t>Las rampas deben cumplir con los siguientes requisitos estipulados en la Ley 7600 Ley de Igualdad de Oportunidad y su Reglamentación</w:t>
            </w:r>
            <w:r>
              <w:rPr>
                <w:rFonts w:ascii="Calibri" w:hAnsi="Calibri"/>
              </w:rPr>
              <w:t>.</w:t>
            </w:r>
          </w:p>
          <w:p w:rsidR="00672E35" w:rsidRDefault="00672E35" w:rsidP="00672E35">
            <w:pPr>
              <w:numPr>
                <w:ilvl w:val="3"/>
                <w:numId w:val="11"/>
              </w:numPr>
              <w:tabs>
                <w:tab w:val="left" w:pos="2410"/>
              </w:tabs>
              <w:spacing w:line="360" w:lineRule="auto"/>
              <w:ind w:left="2410" w:hanging="992"/>
              <w:contextualSpacing/>
              <w:jc w:val="both"/>
              <w:rPr>
                <w:rFonts w:ascii="Calibri" w:hAnsi="Calibri"/>
              </w:rPr>
            </w:pPr>
            <w:r w:rsidRPr="00DF4CA4">
              <w:rPr>
                <w:rFonts w:ascii="Calibri" w:hAnsi="Calibri"/>
              </w:rPr>
              <w:t>Ancho no menor de 90 centímetros</w:t>
            </w:r>
            <w:r>
              <w:rPr>
                <w:rFonts w:ascii="Calibri" w:hAnsi="Calibri"/>
              </w:rPr>
              <w:t>.</w:t>
            </w:r>
          </w:p>
          <w:p w:rsidR="00672E35" w:rsidRDefault="00672E35" w:rsidP="00672E35">
            <w:pPr>
              <w:numPr>
                <w:ilvl w:val="3"/>
                <w:numId w:val="11"/>
              </w:numPr>
              <w:tabs>
                <w:tab w:val="left" w:pos="2410"/>
              </w:tabs>
              <w:spacing w:line="360" w:lineRule="auto"/>
              <w:ind w:left="2410" w:hanging="992"/>
              <w:contextualSpacing/>
              <w:jc w:val="both"/>
              <w:rPr>
                <w:rFonts w:ascii="Calibri" w:hAnsi="Calibri"/>
              </w:rPr>
            </w:pPr>
            <w:r w:rsidRPr="00DF4CA4">
              <w:rPr>
                <w:rFonts w:ascii="Calibri" w:hAnsi="Calibri"/>
              </w:rPr>
              <w:t>Pendiente no mayor al 12%</w:t>
            </w:r>
            <w:r>
              <w:rPr>
                <w:rFonts w:ascii="Calibri" w:hAnsi="Calibri"/>
              </w:rPr>
              <w:t>.</w:t>
            </w:r>
          </w:p>
          <w:p w:rsidR="00787F17" w:rsidRDefault="00672E35" w:rsidP="00672E35">
            <w:pPr>
              <w:numPr>
                <w:ilvl w:val="2"/>
                <w:numId w:val="11"/>
              </w:numPr>
              <w:spacing w:line="360" w:lineRule="auto"/>
              <w:ind w:left="1418" w:hanging="709"/>
              <w:contextualSpacing/>
              <w:jc w:val="both"/>
              <w:rPr>
                <w:rFonts w:ascii="Calibri" w:hAnsi="Calibri"/>
              </w:rPr>
            </w:pPr>
            <w:r w:rsidRPr="00DF4CA4">
              <w:rPr>
                <w:rFonts w:ascii="Calibri" w:hAnsi="Calibri"/>
              </w:rPr>
              <w:lastRenderedPageBreak/>
              <w:t>Piso antideslizante</w:t>
            </w:r>
            <w:r>
              <w:rPr>
                <w:rFonts w:ascii="Calibri" w:hAnsi="Calibri"/>
              </w:rPr>
              <w:t>.</w:t>
            </w:r>
          </w:p>
          <w:p w:rsidR="00672E35" w:rsidRDefault="00672E35" w:rsidP="00672E35">
            <w:pPr>
              <w:numPr>
                <w:ilvl w:val="2"/>
                <w:numId w:val="11"/>
              </w:numPr>
              <w:spacing w:line="360" w:lineRule="auto"/>
              <w:ind w:left="1418" w:hanging="709"/>
              <w:contextualSpacing/>
              <w:jc w:val="both"/>
              <w:rPr>
                <w:rFonts w:ascii="Calibri" w:hAnsi="Calibri"/>
              </w:rPr>
            </w:pPr>
            <w:r w:rsidRPr="00DF4CA4">
              <w:rPr>
                <w:rFonts w:ascii="Calibri" w:hAnsi="Calibri"/>
              </w:rPr>
              <w:t>En los edificios con más de una planta</w:t>
            </w:r>
            <w:r>
              <w:rPr>
                <w:rFonts w:ascii="Calibri" w:hAnsi="Calibri"/>
              </w:rPr>
              <w:t>.</w:t>
            </w:r>
          </w:p>
          <w:p w:rsidR="00672E35" w:rsidRDefault="00672E35" w:rsidP="00672E35">
            <w:pPr>
              <w:numPr>
                <w:ilvl w:val="3"/>
                <w:numId w:val="11"/>
              </w:numPr>
              <w:tabs>
                <w:tab w:val="left" w:pos="2410"/>
              </w:tabs>
              <w:spacing w:line="360" w:lineRule="auto"/>
              <w:ind w:left="2410" w:hanging="992"/>
              <w:contextualSpacing/>
              <w:jc w:val="both"/>
            </w:pPr>
            <w:r w:rsidRPr="00DF4CA4">
              <w:t>Cada nivel superior debe estar a una altura mínima de 2,4 metros de piso a cielo o de losa a losa respecto al nivel de piso terminado del nivel inferior</w:t>
            </w:r>
            <w:r>
              <w:t>.</w:t>
            </w:r>
          </w:p>
          <w:p w:rsidR="00672E35" w:rsidRDefault="00672E35" w:rsidP="00672E35">
            <w:pPr>
              <w:numPr>
                <w:ilvl w:val="3"/>
                <w:numId w:val="11"/>
              </w:numPr>
              <w:tabs>
                <w:tab w:val="left" w:pos="2410"/>
              </w:tabs>
              <w:spacing w:line="360" w:lineRule="auto"/>
              <w:ind w:left="2410" w:hanging="992"/>
              <w:contextualSpacing/>
              <w:jc w:val="both"/>
            </w:pPr>
            <w:r w:rsidRPr="00DF4CA4">
              <w:t>La accesibilidad a cada piso debe estar garantizada por medio de rampas que cumplan las disposiciones de la Ley 7600 o por medio de ascensores, elevadores, salva-niveles, o cualquier medio mecánico o hidráulico que garantice la seguridad de las personas</w:t>
            </w:r>
            <w:r>
              <w:t>.</w:t>
            </w:r>
          </w:p>
          <w:p w:rsidR="00672E35" w:rsidRDefault="00672E35" w:rsidP="00672E35">
            <w:pPr>
              <w:numPr>
                <w:ilvl w:val="2"/>
                <w:numId w:val="11"/>
              </w:numPr>
              <w:spacing w:line="360" w:lineRule="auto"/>
              <w:ind w:left="1418" w:hanging="709"/>
              <w:contextualSpacing/>
              <w:jc w:val="both"/>
              <w:rPr>
                <w:rFonts w:ascii="Calibri" w:hAnsi="Calibri"/>
              </w:rPr>
            </w:pPr>
            <w:r w:rsidRPr="00DF4CA4">
              <w:rPr>
                <w:rFonts w:ascii="Calibri" w:hAnsi="Calibri"/>
              </w:rPr>
              <w:t>Cuando haya escaleras, estas deben</w:t>
            </w:r>
            <w:r>
              <w:rPr>
                <w:rFonts w:ascii="Calibri" w:hAnsi="Calibri"/>
              </w:rPr>
              <w:t>.</w:t>
            </w:r>
          </w:p>
          <w:p w:rsidR="00672E35" w:rsidRDefault="00672E35" w:rsidP="00672E35">
            <w:pPr>
              <w:numPr>
                <w:ilvl w:val="3"/>
                <w:numId w:val="11"/>
              </w:numPr>
              <w:tabs>
                <w:tab w:val="left" w:pos="2410"/>
              </w:tabs>
              <w:spacing w:line="360" w:lineRule="auto"/>
              <w:ind w:left="2410" w:hanging="992"/>
              <w:contextualSpacing/>
              <w:jc w:val="both"/>
              <w:rPr>
                <w:rFonts w:ascii="Calibri" w:hAnsi="Calibri"/>
              </w:rPr>
            </w:pPr>
            <w:r w:rsidRPr="00DF4CA4">
              <w:rPr>
                <w:rFonts w:ascii="Calibri" w:hAnsi="Calibri"/>
              </w:rPr>
              <w:t>Estar libres de alfombras o similares</w:t>
            </w:r>
            <w:r>
              <w:rPr>
                <w:rFonts w:ascii="Calibri" w:hAnsi="Calibri"/>
              </w:rPr>
              <w:t>.</w:t>
            </w:r>
          </w:p>
          <w:p w:rsidR="00672E35" w:rsidRDefault="00672E35" w:rsidP="00672E35">
            <w:pPr>
              <w:numPr>
                <w:ilvl w:val="3"/>
                <w:numId w:val="11"/>
              </w:numPr>
              <w:tabs>
                <w:tab w:val="left" w:pos="2410"/>
              </w:tabs>
              <w:spacing w:line="360" w:lineRule="auto"/>
              <w:ind w:left="2410" w:hanging="992"/>
              <w:contextualSpacing/>
              <w:jc w:val="both"/>
              <w:rPr>
                <w:rFonts w:ascii="Calibri" w:hAnsi="Calibri"/>
              </w:rPr>
            </w:pPr>
            <w:r w:rsidRPr="00DF4CA4">
              <w:rPr>
                <w:rFonts w:ascii="Calibri" w:hAnsi="Calibri"/>
              </w:rPr>
              <w:t>Contar con adecuada iluminación</w:t>
            </w:r>
            <w:r>
              <w:rPr>
                <w:rFonts w:ascii="Calibri" w:hAnsi="Calibri"/>
              </w:rPr>
              <w:t>.</w:t>
            </w:r>
          </w:p>
          <w:p w:rsidR="00672E35" w:rsidRDefault="00672E35" w:rsidP="00672E35">
            <w:pPr>
              <w:numPr>
                <w:ilvl w:val="3"/>
                <w:numId w:val="11"/>
              </w:numPr>
              <w:tabs>
                <w:tab w:val="left" w:pos="2410"/>
              </w:tabs>
              <w:spacing w:line="360" w:lineRule="auto"/>
              <w:ind w:left="2410" w:hanging="992"/>
              <w:contextualSpacing/>
              <w:jc w:val="both"/>
              <w:rPr>
                <w:rFonts w:ascii="Calibri" w:hAnsi="Calibri"/>
              </w:rPr>
            </w:pPr>
            <w:r w:rsidRPr="00DF4CA4">
              <w:rPr>
                <w:rFonts w:ascii="Calibri" w:hAnsi="Calibri"/>
              </w:rPr>
              <w:t>Contar con pisos antiderrapantes, o con cinta adherente antideslizante en sus orillas</w:t>
            </w:r>
            <w:r>
              <w:rPr>
                <w:rFonts w:ascii="Calibri" w:hAnsi="Calibri"/>
              </w:rPr>
              <w:t>.</w:t>
            </w:r>
          </w:p>
          <w:p w:rsidR="00672E35" w:rsidRDefault="00672E35" w:rsidP="00672E35">
            <w:pPr>
              <w:numPr>
                <w:ilvl w:val="3"/>
                <w:numId w:val="11"/>
              </w:numPr>
              <w:tabs>
                <w:tab w:val="left" w:pos="2410"/>
              </w:tabs>
              <w:spacing w:line="360" w:lineRule="auto"/>
              <w:ind w:left="2410" w:hanging="992"/>
              <w:contextualSpacing/>
              <w:jc w:val="both"/>
              <w:rPr>
                <w:rFonts w:ascii="Calibri" w:hAnsi="Calibri"/>
              </w:rPr>
            </w:pPr>
            <w:r w:rsidRPr="00DF4CA4">
              <w:rPr>
                <w:rFonts w:ascii="Calibri" w:hAnsi="Calibri"/>
              </w:rPr>
              <w:t xml:space="preserve">Contar con barandillas para sujeción de 90 centímetros de altura, medidos a </w:t>
            </w:r>
            <w:r w:rsidRPr="00DF4CA4">
              <w:rPr>
                <w:rFonts w:ascii="Calibri" w:hAnsi="Calibri"/>
              </w:rPr>
              <w:lastRenderedPageBreak/>
              <w:t>partir de las aristas de cada escalón</w:t>
            </w:r>
            <w:r>
              <w:rPr>
                <w:rFonts w:ascii="Calibri" w:hAnsi="Calibri"/>
              </w:rPr>
              <w:t>.</w:t>
            </w:r>
          </w:p>
          <w:p w:rsidR="00672E35" w:rsidRDefault="00672E35" w:rsidP="00672E35">
            <w:pPr>
              <w:numPr>
                <w:ilvl w:val="3"/>
                <w:numId w:val="11"/>
              </w:numPr>
              <w:tabs>
                <w:tab w:val="left" w:pos="2410"/>
              </w:tabs>
              <w:spacing w:line="360" w:lineRule="auto"/>
              <w:ind w:left="2410" w:hanging="992"/>
              <w:contextualSpacing/>
              <w:jc w:val="both"/>
              <w:rPr>
                <w:rFonts w:ascii="Calibri" w:hAnsi="Calibri"/>
              </w:rPr>
            </w:pPr>
            <w:r w:rsidRPr="00DF4CA4">
              <w:rPr>
                <w:rFonts w:ascii="Calibri" w:hAnsi="Calibri"/>
              </w:rPr>
              <w:t>Contar con barandillas</w:t>
            </w:r>
            <w:r>
              <w:rPr>
                <w:rFonts w:ascii="Calibri" w:hAnsi="Calibri"/>
              </w:rPr>
              <w:t>.</w:t>
            </w:r>
          </w:p>
          <w:p w:rsidR="00672E35" w:rsidRDefault="00672E35" w:rsidP="00672E35">
            <w:pPr>
              <w:numPr>
                <w:ilvl w:val="3"/>
                <w:numId w:val="11"/>
              </w:numPr>
              <w:tabs>
                <w:tab w:val="left" w:pos="2410"/>
              </w:tabs>
              <w:spacing w:line="360" w:lineRule="auto"/>
              <w:ind w:left="2410" w:hanging="992"/>
              <w:contextualSpacing/>
              <w:jc w:val="both"/>
              <w:rPr>
                <w:rFonts w:ascii="Calibri" w:hAnsi="Calibri"/>
              </w:rPr>
            </w:pPr>
            <w:r w:rsidRPr="00DF4CA4">
              <w:rPr>
                <w:rFonts w:ascii="Calibri" w:hAnsi="Calibri"/>
              </w:rPr>
              <w:t>Las barandillas deben estar pintadas o ser de material de un color que contrasten con el color de las paredes</w:t>
            </w:r>
            <w:r>
              <w:rPr>
                <w:rFonts w:ascii="Calibri" w:hAnsi="Calibri"/>
              </w:rPr>
              <w:t>.</w:t>
            </w:r>
          </w:p>
          <w:p w:rsidR="00672E35" w:rsidRDefault="00672E35" w:rsidP="00672E35">
            <w:pPr>
              <w:numPr>
                <w:ilvl w:val="3"/>
                <w:numId w:val="11"/>
              </w:numPr>
              <w:tabs>
                <w:tab w:val="left" w:pos="2410"/>
              </w:tabs>
              <w:spacing w:line="360" w:lineRule="auto"/>
              <w:ind w:left="2410" w:hanging="992"/>
              <w:contextualSpacing/>
              <w:jc w:val="both"/>
              <w:rPr>
                <w:rFonts w:ascii="Calibri" w:hAnsi="Calibri"/>
              </w:rPr>
            </w:pPr>
            <w:r w:rsidRPr="00DF4CA4">
              <w:rPr>
                <w:rFonts w:ascii="Calibri" w:hAnsi="Calibri"/>
              </w:rPr>
              <w:t>Las barandillas deben contar con separación entre los barrotes de 10 centímetros o menos</w:t>
            </w:r>
            <w:r>
              <w:rPr>
                <w:rFonts w:ascii="Calibri" w:hAnsi="Calibri"/>
              </w:rPr>
              <w:t>.</w:t>
            </w:r>
          </w:p>
          <w:p w:rsidR="00672E35" w:rsidRDefault="00672E35" w:rsidP="00672E35">
            <w:pPr>
              <w:numPr>
                <w:ilvl w:val="3"/>
                <w:numId w:val="11"/>
              </w:numPr>
              <w:tabs>
                <w:tab w:val="left" w:pos="2410"/>
              </w:tabs>
              <w:spacing w:line="360" w:lineRule="auto"/>
              <w:ind w:left="2410" w:hanging="992"/>
              <w:contextualSpacing/>
              <w:jc w:val="both"/>
              <w:rPr>
                <w:rFonts w:ascii="Calibri" w:hAnsi="Calibri"/>
              </w:rPr>
            </w:pPr>
            <w:r w:rsidRPr="00DF4CA4">
              <w:rPr>
                <w:rFonts w:ascii="Calibri" w:hAnsi="Calibri"/>
              </w:rPr>
              <w:t>Los escalones deben tener huella de ancho mínimo de 28 centímetros</w:t>
            </w:r>
            <w:r>
              <w:rPr>
                <w:rFonts w:ascii="Calibri" w:hAnsi="Calibri"/>
              </w:rPr>
              <w:t>.</w:t>
            </w:r>
          </w:p>
          <w:p w:rsidR="00672E35" w:rsidRPr="00672E35" w:rsidRDefault="00672E35" w:rsidP="00672E35">
            <w:pPr>
              <w:numPr>
                <w:ilvl w:val="3"/>
                <w:numId w:val="11"/>
              </w:numPr>
              <w:tabs>
                <w:tab w:val="left" w:pos="2410"/>
              </w:tabs>
              <w:spacing w:line="360" w:lineRule="auto"/>
              <w:ind w:left="2410" w:hanging="992"/>
              <w:contextualSpacing/>
              <w:jc w:val="both"/>
              <w:rPr>
                <w:rFonts w:ascii="Calibri" w:hAnsi="Calibri"/>
              </w:rPr>
            </w:pPr>
            <w:r w:rsidRPr="00672E35">
              <w:rPr>
                <w:rFonts w:ascii="Calibri" w:hAnsi="Calibri"/>
              </w:rPr>
              <w:t>Los escalones deben tener contrahuella altura máxima de dieciocho 18 centímetros.</w:t>
            </w:r>
          </w:p>
        </w:tc>
        <w:tc>
          <w:tcPr>
            <w:tcW w:w="1394" w:type="pct"/>
          </w:tcPr>
          <w:p w:rsidR="00787F17" w:rsidRDefault="00787F17" w:rsidP="00695AB8"/>
        </w:tc>
        <w:tc>
          <w:tcPr>
            <w:tcW w:w="1260" w:type="pct"/>
          </w:tcPr>
          <w:p w:rsidR="00787F17" w:rsidRDefault="00787F17" w:rsidP="00695AB8"/>
        </w:tc>
      </w:tr>
      <w:tr w:rsidR="00787F17" w:rsidTr="00787F17">
        <w:trPr>
          <w:jc w:val="center"/>
        </w:trPr>
        <w:tc>
          <w:tcPr>
            <w:tcW w:w="2346" w:type="pct"/>
          </w:tcPr>
          <w:p w:rsidR="00787F17" w:rsidRDefault="00787F17" w:rsidP="00695AB8">
            <w:pPr>
              <w:numPr>
                <w:ilvl w:val="1"/>
                <w:numId w:val="11"/>
              </w:numPr>
              <w:autoSpaceDE w:val="0"/>
              <w:autoSpaceDN w:val="0"/>
              <w:adjustRightInd w:val="0"/>
              <w:spacing w:line="360" w:lineRule="auto"/>
              <w:contextualSpacing/>
              <w:rPr>
                <w:rFonts w:ascii="Calibri" w:hAnsi="Calibri"/>
              </w:rPr>
            </w:pPr>
            <w:r w:rsidRPr="00DF4CA4">
              <w:rPr>
                <w:rFonts w:ascii="Calibri" w:hAnsi="Calibri"/>
              </w:rPr>
              <w:lastRenderedPageBreak/>
              <w:t>Condiciones de supraestructura</w:t>
            </w:r>
            <w:r>
              <w:rPr>
                <w:rFonts w:ascii="Calibri" w:hAnsi="Calibri"/>
              </w:rPr>
              <w:t>.</w:t>
            </w:r>
          </w:p>
          <w:p w:rsidR="00787F17" w:rsidRDefault="00787F17" w:rsidP="00695AB8">
            <w:pPr>
              <w:numPr>
                <w:ilvl w:val="2"/>
                <w:numId w:val="11"/>
              </w:numPr>
              <w:spacing w:line="360" w:lineRule="auto"/>
              <w:ind w:left="1418" w:hanging="709"/>
              <w:contextualSpacing/>
              <w:jc w:val="both"/>
            </w:pPr>
            <w:r w:rsidRPr="00DF4CA4">
              <w:t>Las paredes en todas las áreas deben tener las siguientes características</w:t>
            </w:r>
            <w:r>
              <w:t>.</w:t>
            </w:r>
          </w:p>
          <w:p w:rsidR="00787F17" w:rsidRDefault="00787F17" w:rsidP="00695AB8">
            <w:pPr>
              <w:numPr>
                <w:ilvl w:val="3"/>
                <w:numId w:val="11"/>
              </w:numPr>
              <w:tabs>
                <w:tab w:val="left" w:pos="2410"/>
              </w:tabs>
              <w:spacing w:line="360" w:lineRule="auto"/>
              <w:ind w:left="2410" w:hanging="992"/>
              <w:contextualSpacing/>
              <w:jc w:val="both"/>
            </w:pPr>
            <w:r w:rsidRPr="00DF4CA4">
              <w:t>Estar en buen estado</w:t>
            </w:r>
            <w:r>
              <w:t>.</w:t>
            </w:r>
          </w:p>
          <w:p w:rsidR="00787F17" w:rsidRDefault="00787F17" w:rsidP="00695AB8">
            <w:pPr>
              <w:numPr>
                <w:ilvl w:val="3"/>
                <w:numId w:val="11"/>
              </w:numPr>
              <w:tabs>
                <w:tab w:val="left" w:pos="2410"/>
              </w:tabs>
              <w:spacing w:line="360" w:lineRule="auto"/>
              <w:ind w:left="2410" w:hanging="992"/>
              <w:contextualSpacing/>
              <w:jc w:val="both"/>
            </w:pPr>
            <w:r w:rsidRPr="00DF4CA4">
              <w:t>No porosas</w:t>
            </w:r>
            <w:r>
              <w:t>.</w:t>
            </w:r>
          </w:p>
          <w:p w:rsidR="00787F17" w:rsidRDefault="00787F17" w:rsidP="00695AB8">
            <w:pPr>
              <w:numPr>
                <w:ilvl w:val="3"/>
                <w:numId w:val="11"/>
              </w:numPr>
              <w:tabs>
                <w:tab w:val="left" w:pos="2410"/>
              </w:tabs>
              <w:spacing w:line="360" w:lineRule="auto"/>
              <w:ind w:left="2410" w:hanging="992"/>
              <w:contextualSpacing/>
              <w:jc w:val="both"/>
            </w:pPr>
            <w:r w:rsidRPr="00DF4CA4">
              <w:t>De fácil limpieza</w:t>
            </w:r>
            <w:r>
              <w:t>.</w:t>
            </w:r>
          </w:p>
          <w:p w:rsidR="00787F17" w:rsidRDefault="00787F17" w:rsidP="00672E35">
            <w:pPr>
              <w:numPr>
                <w:ilvl w:val="3"/>
                <w:numId w:val="11"/>
              </w:numPr>
              <w:tabs>
                <w:tab w:val="left" w:pos="2410"/>
              </w:tabs>
              <w:spacing w:line="360" w:lineRule="auto"/>
              <w:ind w:left="2410" w:hanging="992"/>
              <w:contextualSpacing/>
              <w:jc w:val="both"/>
            </w:pPr>
            <w:r w:rsidRPr="00DF4CA4">
              <w:t xml:space="preserve">Estar construidas con material con coeficiente retardatorio al fuego de al </w:t>
            </w:r>
            <w:r w:rsidRPr="00DF4CA4">
              <w:lastRenderedPageBreak/>
              <w:t>menos una hora</w:t>
            </w:r>
            <w:r>
              <w:t>.</w:t>
            </w:r>
          </w:p>
          <w:p w:rsidR="00672E35" w:rsidRDefault="00672E35" w:rsidP="00672E35">
            <w:pPr>
              <w:numPr>
                <w:ilvl w:val="2"/>
                <w:numId w:val="11"/>
              </w:numPr>
              <w:spacing w:line="360" w:lineRule="auto"/>
              <w:ind w:left="1418" w:hanging="709"/>
              <w:contextualSpacing/>
              <w:jc w:val="both"/>
            </w:pPr>
            <w:r w:rsidRPr="00DF4CA4">
              <w:t>El cielo raso en todas las áreas deben tener las siguientes características</w:t>
            </w:r>
            <w:r>
              <w:t>.</w:t>
            </w:r>
          </w:p>
          <w:p w:rsidR="00672E35" w:rsidRDefault="00672E35" w:rsidP="00672E35">
            <w:pPr>
              <w:numPr>
                <w:ilvl w:val="3"/>
                <w:numId w:val="11"/>
              </w:numPr>
              <w:tabs>
                <w:tab w:val="left" w:pos="2410"/>
              </w:tabs>
              <w:spacing w:line="360" w:lineRule="auto"/>
              <w:ind w:left="2410" w:hanging="992"/>
              <w:contextualSpacing/>
              <w:jc w:val="both"/>
            </w:pPr>
            <w:r w:rsidRPr="00DF4CA4">
              <w:t>Estar en buen estado</w:t>
            </w:r>
            <w:r>
              <w:t>.</w:t>
            </w:r>
          </w:p>
          <w:p w:rsidR="00672E35" w:rsidRDefault="00672E35" w:rsidP="00672E35">
            <w:pPr>
              <w:numPr>
                <w:ilvl w:val="3"/>
                <w:numId w:val="11"/>
              </w:numPr>
              <w:tabs>
                <w:tab w:val="left" w:pos="2410"/>
              </w:tabs>
              <w:spacing w:line="360" w:lineRule="auto"/>
              <w:ind w:left="2410" w:hanging="992"/>
              <w:contextualSpacing/>
              <w:jc w:val="both"/>
            </w:pPr>
            <w:r w:rsidRPr="00DF4CA4">
              <w:t>Tener un diseño que no permita la acumulación de polvo</w:t>
            </w:r>
            <w:r>
              <w:t>.</w:t>
            </w:r>
          </w:p>
          <w:p w:rsidR="00672E35" w:rsidRDefault="00672E35" w:rsidP="00672E35">
            <w:pPr>
              <w:numPr>
                <w:ilvl w:val="3"/>
                <w:numId w:val="11"/>
              </w:numPr>
              <w:tabs>
                <w:tab w:val="left" w:pos="2410"/>
              </w:tabs>
              <w:spacing w:line="360" w:lineRule="auto"/>
              <w:ind w:left="2410" w:hanging="992"/>
              <w:contextualSpacing/>
              <w:jc w:val="both"/>
            </w:pPr>
            <w:r w:rsidRPr="00DF4CA4">
              <w:t>Estar ubicado a una altura al menos de 2,4 metros del piso</w:t>
            </w:r>
            <w:r>
              <w:t>.</w:t>
            </w:r>
          </w:p>
          <w:p w:rsidR="00672E35" w:rsidRDefault="00672E35" w:rsidP="00672E35">
            <w:pPr>
              <w:numPr>
                <w:ilvl w:val="2"/>
                <w:numId w:val="11"/>
              </w:numPr>
              <w:spacing w:line="360" w:lineRule="auto"/>
              <w:ind w:left="1418" w:hanging="709"/>
              <w:contextualSpacing/>
              <w:jc w:val="both"/>
            </w:pPr>
            <w:r w:rsidRPr="00DF4CA4">
              <w:t>Los pisos deben tener las siguientes características</w:t>
            </w:r>
            <w:r>
              <w:t>.</w:t>
            </w:r>
          </w:p>
          <w:p w:rsidR="00672E35" w:rsidRDefault="00672E35" w:rsidP="00B92CB8">
            <w:pPr>
              <w:numPr>
                <w:ilvl w:val="3"/>
                <w:numId w:val="11"/>
              </w:numPr>
              <w:tabs>
                <w:tab w:val="left" w:pos="2410"/>
              </w:tabs>
              <w:spacing w:line="360" w:lineRule="auto"/>
              <w:ind w:left="2410" w:hanging="992"/>
              <w:contextualSpacing/>
              <w:jc w:val="both"/>
            </w:pPr>
            <w:r w:rsidRPr="00DF4CA4">
              <w:t>Estar en buen estado</w:t>
            </w:r>
            <w:r>
              <w:t>.</w:t>
            </w:r>
          </w:p>
          <w:p w:rsidR="00672E35" w:rsidRDefault="00672E35" w:rsidP="00672E35">
            <w:pPr>
              <w:numPr>
                <w:ilvl w:val="3"/>
                <w:numId w:val="11"/>
              </w:numPr>
              <w:tabs>
                <w:tab w:val="left" w:pos="2410"/>
              </w:tabs>
              <w:spacing w:line="360" w:lineRule="auto"/>
              <w:ind w:left="2410" w:hanging="992"/>
              <w:contextualSpacing/>
              <w:jc w:val="both"/>
            </w:pPr>
            <w:r w:rsidRPr="00DF4CA4">
              <w:t>No ser porosos</w:t>
            </w:r>
            <w:r>
              <w:t>.</w:t>
            </w:r>
          </w:p>
          <w:p w:rsidR="00672E35" w:rsidRDefault="00672E35" w:rsidP="00672E35">
            <w:pPr>
              <w:numPr>
                <w:ilvl w:val="3"/>
                <w:numId w:val="11"/>
              </w:numPr>
              <w:tabs>
                <w:tab w:val="left" w:pos="2410"/>
              </w:tabs>
              <w:spacing w:line="360" w:lineRule="auto"/>
              <w:ind w:left="2410" w:hanging="992"/>
              <w:contextualSpacing/>
              <w:jc w:val="both"/>
            </w:pPr>
            <w:r w:rsidRPr="00DF4CA4">
              <w:t>Ser de fácil limpieza</w:t>
            </w:r>
            <w:r>
              <w:t>.</w:t>
            </w:r>
          </w:p>
          <w:p w:rsidR="00672E35" w:rsidRDefault="00672E35" w:rsidP="00672E35">
            <w:pPr>
              <w:numPr>
                <w:ilvl w:val="3"/>
                <w:numId w:val="11"/>
              </w:numPr>
              <w:tabs>
                <w:tab w:val="left" w:pos="2410"/>
              </w:tabs>
              <w:spacing w:line="360" w:lineRule="auto"/>
              <w:ind w:left="2410" w:hanging="992"/>
              <w:contextualSpacing/>
              <w:jc w:val="both"/>
            </w:pPr>
            <w:r w:rsidRPr="00DF4CA4">
              <w:t>Ser de material antideslizante</w:t>
            </w:r>
            <w:r>
              <w:t>.</w:t>
            </w:r>
          </w:p>
          <w:p w:rsidR="00672E35" w:rsidRDefault="00672E35" w:rsidP="00672E35">
            <w:pPr>
              <w:numPr>
                <w:ilvl w:val="2"/>
                <w:numId w:val="11"/>
              </w:numPr>
              <w:spacing w:line="360" w:lineRule="auto"/>
              <w:ind w:left="1418" w:hanging="709"/>
              <w:contextualSpacing/>
              <w:jc w:val="both"/>
            </w:pPr>
            <w:r w:rsidRPr="00DF4CA4">
              <w:t>Las ventanas deben tener las siguientes características</w:t>
            </w:r>
            <w:r>
              <w:t>.</w:t>
            </w:r>
          </w:p>
          <w:p w:rsidR="00672E35" w:rsidRDefault="00672E35" w:rsidP="00672E35">
            <w:pPr>
              <w:numPr>
                <w:ilvl w:val="3"/>
                <w:numId w:val="11"/>
              </w:numPr>
              <w:tabs>
                <w:tab w:val="left" w:pos="2410"/>
              </w:tabs>
              <w:spacing w:line="360" w:lineRule="auto"/>
              <w:ind w:left="2410" w:hanging="992"/>
              <w:contextualSpacing/>
              <w:jc w:val="both"/>
            </w:pPr>
            <w:r w:rsidRPr="00DF4CA4">
              <w:t>Estar en buen estado</w:t>
            </w:r>
            <w:r>
              <w:t>.</w:t>
            </w:r>
          </w:p>
          <w:p w:rsidR="00672E35" w:rsidRDefault="00672E35" w:rsidP="00672E35">
            <w:pPr>
              <w:numPr>
                <w:ilvl w:val="3"/>
                <w:numId w:val="11"/>
              </w:numPr>
              <w:tabs>
                <w:tab w:val="left" w:pos="2410"/>
              </w:tabs>
              <w:spacing w:line="360" w:lineRule="auto"/>
              <w:ind w:left="2410" w:hanging="992"/>
              <w:contextualSpacing/>
              <w:jc w:val="both"/>
            </w:pPr>
            <w:r w:rsidRPr="00DF4CA4">
              <w:t>De fácil limpieza</w:t>
            </w:r>
            <w:r>
              <w:t>.</w:t>
            </w:r>
          </w:p>
          <w:p w:rsidR="00672E35" w:rsidRDefault="00672E35" w:rsidP="00672E35">
            <w:pPr>
              <w:numPr>
                <w:ilvl w:val="3"/>
                <w:numId w:val="11"/>
              </w:numPr>
              <w:tabs>
                <w:tab w:val="left" w:pos="2410"/>
              </w:tabs>
              <w:spacing w:line="360" w:lineRule="auto"/>
              <w:ind w:left="2410" w:hanging="992"/>
              <w:contextualSpacing/>
              <w:jc w:val="both"/>
            </w:pPr>
            <w:r w:rsidRPr="00DF4CA4">
              <w:t xml:space="preserve">Las ventanas que estén a una altura menor de 1 metro del suelo deben estar protegidas con barandillas, rejas, </w:t>
            </w:r>
            <w:r w:rsidRPr="00DF4CA4">
              <w:lastRenderedPageBreak/>
              <w:t>barrotes o similares</w:t>
            </w:r>
            <w:r>
              <w:t>.</w:t>
            </w:r>
          </w:p>
          <w:p w:rsidR="00672E35" w:rsidRDefault="00672E35" w:rsidP="00672E35">
            <w:pPr>
              <w:numPr>
                <w:ilvl w:val="2"/>
                <w:numId w:val="11"/>
              </w:numPr>
              <w:spacing w:line="360" w:lineRule="auto"/>
              <w:ind w:left="1418" w:hanging="709"/>
              <w:contextualSpacing/>
              <w:jc w:val="both"/>
              <w:rPr>
                <w:rFonts w:ascii="Calibri" w:hAnsi="Calibri"/>
              </w:rPr>
            </w:pPr>
            <w:r w:rsidRPr="00DF4CA4">
              <w:rPr>
                <w:rFonts w:ascii="Calibri" w:hAnsi="Calibri"/>
              </w:rPr>
              <w:t>Las puertas en todas las áreas deben tener las siguientes características</w:t>
            </w:r>
            <w:r>
              <w:rPr>
                <w:rFonts w:ascii="Calibri" w:hAnsi="Calibri"/>
              </w:rPr>
              <w:t>.</w:t>
            </w:r>
          </w:p>
          <w:p w:rsidR="00672E35" w:rsidRDefault="00672E35" w:rsidP="00672E35">
            <w:pPr>
              <w:numPr>
                <w:ilvl w:val="3"/>
                <w:numId w:val="11"/>
              </w:numPr>
              <w:tabs>
                <w:tab w:val="left" w:pos="2410"/>
              </w:tabs>
              <w:spacing w:line="360" w:lineRule="auto"/>
              <w:ind w:left="2410" w:hanging="992"/>
              <w:contextualSpacing/>
              <w:jc w:val="both"/>
            </w:pPr>
            <w:r w:rsidRPr="00DF4CA4">
              <w:t>Estar en buen estado</w:t>
            </w:r>
            <w:r>
              <w:t>.</w:t>
            </w:r>
          </w:p>
          <w:p w:rsidR="00672E35" w:rsidRDefault="00672E35" w:rsidP="00672E35">
            <w:pPr>
              <w:numPr>
                <w:ilvl w:val="3"/>
                <w:numId w:val="11"/>
              </w:numPr>
              <w:tabs>
                <w:tab w:val="left" w:pos="2410"/>
              </w:tabs>
              <w:spacing w:line="360" w:lineRule="auto"/>
              <w:ind w:left="2410" w:hanging="992"/>
              <w:contextualSpacing/>
              <w:jc w:val="both"/>
            </w:pPr>
            <w:r w:rsidRPr="00DF4CA4">
              <w:t>Tener un ancho al menos de 90 centímetros libres, descontando venillas, marcos y jambas</w:t>
            </w:r>
            <w:r>
              <w:t>.</w:t>
            </w:r>
          </w:p>
          <w:p w:rsidR="00672E35" w:rsidRPr="00672E35" w:rsidRDefault="00672E35" w:rsidP="00191C76">
            <w:pPr>
              <w:numPr>
                <w:ilvl w:val="3"/>
                <w:numId w:val="11"/>
              </w:numPr>
              <w:tabs>
                <w:tab w:val="left" w:pos="2410"/>
              </w:tabs>
              <w:spacing w:line="360" w:lineRule="auto"/>
              <w:ind w:left="2410" w:hanging="992"/>
              <w:contextualSpacing/>
              <w:jc w:val="both"/>
            </w:pPr>
            <w:r w:rsidRPr="00DF4CA4">
              <w:t>Las que sean de emergencia, o sean medio de egreso a la vía pública o sean espacios utilizados por más de 50 personas, deben tener apertura en el sentido de evacuación (hacia afuera) y que no interrumpa la circulación</w:t>
            </w:r>
            <w:r>
              <w:t>.</w:t>
            </w:r>
          </w:p>
        </w:tc>
        <w:tc>
          <w:tcPr>
            <w:tcW w:w="1394" w:type="pct"/>
          </w:tcPr>
          <w:p w:rsidR="00787F17" w:rsidRDefault="00787F17" w:rsidP="00695AB8"/>
        </w:tc>
        <w:tc>
          <w:tcPr>
            <w:tcW w:w="1260" w:type="pct"/>
          </w:tcPr>
          <w:p w:rsidR="00787F17" w:rsidRDefault="00787F17" w:rsidP="00695AB8"/>
        </w:tc>
      </w:tr>
      <w:tr w:rsidR="00787F17" w:rsidTr="00787F17">
        <w:trPr>
          <w:jc w:val="center"/>
        </w:trPr>
        <w:tc>
          <w:tcPr>
            <w:tcW w:w="2346" w:type="pct"/>
          </w:tcPr>
          <w:p w:rsidR="00787F17" w:rsidRDefault="00787F17" w:rsidP="00695AB8">
            <w:pPr>
              <w:numPr>
                <w:ilvl w:val="1"/>
                <w:numId w:val="11"/>
              </w:numPr>
              <w:autoSpaceDE w:val="0"/>
              <w:autoSpaceDN w:val="0"/>
              <w:adjustRightInd w:val="0"/>
              <w:spacing w:line="360" w:lineRule="auto"/>
              <w:contextualSpacing/>
              <w:rPr>
                <w:rFonts w:ascii="Calibri" w:hAnsi="Calibri"/>
              </w:rPr>
            </w:pPr>
            <w:r w:rsidRPr="00DF4CA4">
              <w:rPr>
                <w:rFonts w:ascii="Calibri" w:hAnsi="Calibri"/>
              </w:rPr>
              <w:lastRenderedPageBreak/>
              <w:t>Iluminación y ventilación</w:t>
            </w:r>
            <w:r>
              <w:rPr>
                <w:rFonts w:ascii="Calibri" w:hAnsi="Calibri"/>
              </w:rPr>
              <w:t>.</w:t>
            </w:r>
          </w:p>
          <w:p w:rsidR="00787F17" w:rsidRDefault="00787F17" w:rsidP="00695AB8">
            <w:pPr>
              <w:numPr>
                <w:ilvl w:val="2"/>
                <w:numId w:val="11"/>
              </w:numPr>
              <w:spacing w:line="360" w:lineRule="auto"/>
              <w:ind w:left="1418" w:hanging="709"/>
              <w:contextualSpacing/>
              <w:jc w:val="both"/>
            </w:pPr>
            <w:r w:rsidRPr="00DF4CA4">
              <w:t>El servicio de farmacia debe tener condiciones que permitan la ventilación ya sea por medios naturales o artificiales</w:t>
            </w:r>
            <w:r>
              <w:t>.</w:t>
            </w:r>
          </w:p>
          <w:p w:rsidR="00787F17" w:rsidRDefault="00787F17" w:rsidP="00695AB8">
            <w:pPr>
              <w:numPr>
                <w:ilvl w:val="2"/>
                <w:numId w:val="11"/>
              </w:numPr>
              <w:spacing w:line="360" w:lineRule="auto"/>
              <w:ind w:left="1418" w:hanging="709"/>
              <w:contextualSpacing/>
              <w:jc w:val="both"/>
            </w:pPr>
            <w:r w:rsidRPr="00DF4CA4">
              <w:t>El servicio de farmacia debe tener condiciones de iluminación, natural y artificial, que permita realizar las actividades cotidianas</w:t>
            </w:r>
            <w:r>
              <w:t>.</w:t>
            </w:r>
          </w:p>
          <w:p w:rsidR="00787F17" w:rsidRPr="00191C76" w:rsidRDefault="00787F17" w:rsidP="00191C76">
            <w:pPr>
              <w:numPr>
                <w:ilvl w:val="2"/>
                <w:numId w:val="11"/>
              </w:numPr>
              <w:spacing w:line="360" w:lineRule="auto"/>
              <w:ind w:left="1418" w:hanging="709"/>
              <w:contextualSpacing/>
              <w:jc w:val="both"/>
            </w:pPr>
            <w:r w:rsidRPr="00DF4CA4">
              <w:t xml:space="preserve">Las luces artificiales o lámparas deben estar </w:t>
            </w:r>
            <w:r w:rsidRPr="00DF4CA4">
              <w:lastRenderedPageBreak/>
              <w:t>debidamente protegidas</w:t>
            </w:r>
            <w:r>
              <w:t>.</w:t>
            </w:r>
          </w:p>
        </w:tc>
        <w:tc>
          <w:tcPr>
            <w:tcW w:w="1394" w:type="pct"/>
          </w:tcPr>
          <w:p w:rsidR="00787F17" w:rsidRDefault="00787F17" w:rsidP="00695AB8"/>
        </w:tc>
        <w:tc>
          <w:tcPr>
            <w:tcW w:w="1260" w:type="pct"/>
          </w:tcPr>
          <w:p w:rsidR="00787F17" w:rsidRDefault="00787F17" w:rsidP="00695AB8"/>
        </w:tc>
      </w:tr>
      <w:tr w:rsidR="00787F17" w:rsidTr="00787F17">
        <w:trPr>
          <w:jc w:val="center"/>
        </w:trPr>
        <w:tc>
          <w:tcPr>
            <w:tcW w:w="2346" w:type="pct"/>
          </w:tcPr>
          <w:p w:rsidR="00787F17" w:rsidRDefault="00787F17" w:rsidP="00695AB8">
            <w:pPr>
              <w:keepNext/>
              <w:keepLines/>
              <w:numPr>
                <w:ilvl w:val="0"/>
                <w:numId w:val="11"/>
              </w:numPr>
              <w:spacing w:line="360" w:lineRule="auto"/>
              <w:ind w:left="720" w:hanging="720"/>
              <w:outlineLvl w:val="2"/>
              <w:rPr>
                <w:rFonts w:ascii="Calibri" w:eastAsiaTheme="majorEastAsia" w:hAnsi="Calibri" w:cstheme="majorBidi"/>
                <w:b/>
                <w:color w:val="243F60" w:themeColor="accent1" w:themeShade="7F"/>
                <w:sz w:val="24"/>
                <w:szCs w:val="24"/>
                <w:lang w:eastAsia="es-CR"/>
              </w:rPr>
            </w:pPr>
            <w:r w:rsidRPr="00DF4CA4">
              <w:rPr>
                <w:rFonts w:ascii="Calibri" w:eastAsiaTheme="majorEastAsia" w:hAnsi="Calibri" w:cstheme="majorBidi"/>
                <w:b/>
                <w:color w:val="243F60" w:themeColor="accent1" w:themeShade="7F"/>
                <w:sz w:val="24"/>
                <w:szCs w:val="24"/>
                <w:lang w:eastAsia="es-CR"/>
              </w:rPr>
              <w:t>Recurso material</w:t>
            </w:r>
            <w:r>
              <w:rPr>
                <w:rFonts w:ascii="Calibri" w:eastAsiaTheme="majorEastAsia" w:hAnsi="Calibri" w:cstheme="majorBidi"/>
                <w:b/>
                <w:color w:val="243F60" w:themeColor="accent1" w:themeShade="7F"/>
                <w:sz w:val="24"/>
                <w:szCs w:val="24"/>
                <w:lang w:eastAsia="es-CR"/>
              </w:rPr>
              <w:t>.</w:t>
            </w:r>
          </w:p>
          <w:p w:rsidR="00787F17" w:rsidRDefault="00787F17" w:rsidP="00695AB8">
            <w:pPr>
              <w:numPr>
                <w:ilvl w:val="1"/>
                <w:numId w:val="11"/>
              </w:numPr>
              <w:spacing w:line="360" w:lineRule="auto"/>
              <w:contextualSpacing/>
              <w:jc w:val="both"/>
            </w:pPr>
            <w:r w:rsidRPr="00DF4CA4">
              <w:t xml:space="preserve">Aspectos generales. </w:t>
            </w:r>
            <w:r w:rsidR="00191C76">
              <w:t xml:space="preserve">La farmacia </w:t>
            </w:r>
            <w:r w:rsidRPr="00DF4CA4">
              <w:t>debe disponer de</w:t>
            </w:r>
            <w:r w:rsidR="00191C76">
              <w:t>:</w:t>
            </w:r>
          </w:p>
          <w:p w:rsidR="00787F17" w:rsidRDefault="00787F17" w:rsidP="00695AB8">
            <w:pPr>
              <w:numPr>
                <w:ilvl w:val="2"/>
                <w:numId w:val="11"/>
              </w:numPr>
              <w:spacing w:line="360" w:lineRule="auto"/>
              <w:ind w:left="1418" w:hanging="709"/>
              <w:contextualSpacing/>
              <w:jc w:val="both"/>
            </w:pPr>
            <w:r w:rsidRPr="00DF4CA4">
              <w:t>Rotulación que identifique cada una de las áreas del servicio, colocada en lugares visibles</w:t>
            </w:r>
            <w:r>
              <w:t>.</w:t>
            </w:r>
          </w:p>
          <w:p w:rsidR="00787F17" w:rsidRDefault="00787F17" w:rsidP="00695AB8">
            <w:pPr>
              <w:numPr>
                <w:ilvl w:val="2"/>
                <w:numId w:val="11"/>
              </w:numPr>
              <w:spacing w:line="360" w:lineRule="auto"/>
              <w:ind w:left="1418" w:hanging="709"/>
              <w:contextualSpacing/>
              <w:jc w:val="both"/>
            </w:pPr>
            <w:r w:rsidRPr="00DF4CA4">
              <w:t>Una línea telefónica fija o móvil, que permita la comunicación</w:t>
            </w:r>
            <w:r>
              <w:t>.</w:t>
            </w:r>
          </w:p>
          <w:p w:rsidR="00191C76" w:rsidRDefault="00191C76" w:rsidP="00191C76">
            <w:pPr>
              <w:numPr>
                <w:ilvl w:val="2"/>
                <w:numId w:val="11"/>
              </w:numPr>
              <w:spacing w:line="360" w:lineRule="auto"/>
              <w:ind w:left="1418" w:hanging="709"/>
              <w:contextualSpacing/>
              <w:jc w:val="both"/>
            </w:pPr>
            <w:r w:rsidRPr="00DF4CA4">
              <w:t>Todo el mobiliario del servicio debe cumplir las siguientes características</w:t>
            </w:r>
            <w:r>
              <w:t>.</w:t>
            </w:r>
          </w:p>
          <w:p w:rsidR="00191C76" w:rsidRDefault="00191C76" w:rsidP="00191C76">
            <w:pPr>
              <w:numPr>
                <w:ilvl w:val="3"/>
                <w:numId w:val="11"/>
              </w:numPr>
              <w:tabs>
                <w:tab w:val="left" w:pos="2410"/>
              </w:tabs>
              <w:spacing w:line="360" w:lineRule="auto"/>
              <w:ind w:left="2138"/>
              <w:contextualSpacing/>
              <w:jc w:val="both"/>
            </w:pPr>
            <w:r w:rsidRPr="00DF4CA4">
              <w:t>El diseño debe asegurar la comodidad y seguridad de los usuarios</w:t>
            </w:r>
            <w:r>
              <w:t>.</w:t>
            </w:r>
          </w:p>
          <w:p w:rsidR="00191C76" w:rsidRDefault="00191C76" w:rsidP="00191C76">
            <w:pPr>
              <w:numPr>
                <w:ilvl w:val="3"/>
                <w:numId w:val="11"/>
              </w:numPr>
              <w:tabs>
                <w:tab w:val="left" w:pos="2410"/>
              </w:tabs>
              <w:spacing w:line="360" w:lineRule="auto"/>
              <w:ind w:left="2410" w:hanging="992"/>
              <w:contextualSpacing/>
              <w:jc w:val="both"/>
            </w:pPr>
            <w:r w:rsidRPr="00DF4CA4">
              <w:t>Permitir un uso fácil, autónomo y sin peligro para los usuarios ni el personal</w:t>
            </w:r>
            <w:r>
              <w:t>.</w:t>
            </w:r>
          </w:p>
          <w:p w:rsidR="00191C76" w:rsidRDefault="00191C76" w:rsidP="00191C76">
            <w:pPr>
              <w:numPr>
                <w:ilvl w:val="3"/>
                <w:numId w:val="11"/>
              </w:numPr>
              <w:tabs>
                <w:tab w:val="left" w:pos="2410"/>
              </w:tabs>
              <w:spacing w:line="360" w:lineRule="auto"/>
              <w:ind w:left="2410" w:hanging="992"/>
              <w:contextualSpacing/>
              <w:jc w:val="both"/>
            </w:pPr>
            <w:r w:rsidRPr="00DF4CA4">
              <w:t>No debe tener ni astillas sueltas ni puntas que puedan c</w:t>
            </w:r>
            <w:r>
              <w:t>ausar accidentes.</w:t>
            </w:r>
          </w:p>
          <w:p w:rsidR="00787F17" w:rsidRPr="00191C76" w:rsidRDefault="00191C76" w:rsidP="00191C76">
            <w:pPr>
              <w:numPr>
                <w:ilvl w:val="3"/>
                <w:numId w:val="11"/>
              </w:numPr>
              <w:tabs>
                <w:tab w:val="left" w:pos="2410"/>
              </w:tabs>
              <w:spacing w:line="360" w:lineRule="auto"/>
              <w:ind w:left="2410" w:hanging="992"/>
              <w:contextualSpacing/>
              <w:jc w:val="both"/>
            </w:pPr>
            <w:r w:rsidRPr="00DF4CA4">
              <w:t>Estar fabricados con materiales que permitan la fácil limpieza y desinfección</w:t>
            </w:r>
            <w:r>
              <w:t>.</w:t>
            </w:r>
          </w:p>
        </w:tc>
        <w:tc>
          <w:tcPr>
            <w:tcW w:w="1394" w:type="pct"/>
          </w:tcPr>
          <w:p w:rsidR="00787F17" w:rsidRDefault="00787F17" w:rsidP="00695AB8"/>
        </w:tc>
        <w:tc>
          <w:tcPr>
            <w:tcW w:w="1260" w:type="pct"/>
          </w:tcPr>
          <w:p w:rsidR="00787F17" w:rsidRDefault="00787F17" w:rsidP="00695AB8"/>
        </w:tc>
      </w:tr>
      <w:tr w:rsidR="00787F17" w:rsidTr="00787F17">
        <w:trPr>
          <w:jc w:val="center"/>
        </w:trPr>
        <w:tc>
          <w:tcPr>
            <w:tcW w:w="2346" w:type="pct"/>
          </w:tcPr>
          <w:p w:rsidR="00787F17" w:rsidRDefault="00191C76" w:rsidP="00695AB8">
            <w:pPr>
              <w:widowControl w:val="0"/>
              <w:numPr>
                <w:ilvl w:val="1"/>
                <w:numId w:val="11"/>
              </w:numPr>
              <w:autoSpaceDE w:val="0"/>
              <w:autoSpaceDN w:val="0"/>
              <w:adjustRightInd w:val="0"/>
              <w:spacing w:before="72" w:line="360" w:lineRule="auto"/>
              <w:contextualSpacing/>
              <w:jc w:val="both"/>
              <w:rPr>
                <w:rFonts w:ascii="Calibri" w:hAnsi="Calibri" w:cs="Arial"/>
              </w:rPr>
            </w:pPr>
            <w:r>
              <w:rPr>
                <w:rFonts w:ascii="Calibri" w:hAnsi="Calibri" w:cs="Arial"/>
              </w:rPr>
              <w:t xml:space="preserve">La farmacia </w:t>
            </w:r>
            <w:r w:rsidR="00787F17" w:rsidRPr="00DF4CA4">
              <w:rPr>
                <w:rFonts w:ascii="Calibri" w:hAnsi="Calibri" w:cs="Arial"/>
              </w:rPr>
              <w:t>debe contar con el equipo y mobiliario para el desempeño correcto sus labores</w:t>
            </w:r>
            <w:r>
              <w:rPr>
                <w:rFonts w:ascii="Calibri" w:hAnsi="Calibri" w:cs="Arial"/>
              </w:rPr>
              <w:t>:</w:t>
            </w:r>
          </w:p>
          <w:p w:rsidR="00787F17" w:rsidRDefault="00787F17" w:rsidP="00695AB8">
            <w:pPr>
              <w:numPr>
                <w:ilvl w:val="2"/>
                <w:numId w:val="11"/>
              </w:numPr>
              <w:spacing w:line="360" w:lineRule="auto"/>
              <w:ind w:left="1418" w:hanging="709"/>
              <w:contextualSpacing/>
              <w:jc w:val="both"/>
              <w:rPr>
                <w:rFonts w:ascii="Calibri" w:hAnsi="Calibri" w:cs="Arial"/>
              </w:rPr>
            </w:pPr>
            <w:r w:rsidRPr="00DF4CA4">
              <w:rPr>
                <w:rFonts w:ascii="Calibri" w:hAnsi="Calibri" w:cs="Arial"/>
              </w:rPr>
              <w:t>Escritorios</w:t>
            </w:r>
            <w:r>
              <w:rPr>
                <w:rFonts w:ascii="Calibri" w:hAnsi="Calibri" w:cs="Arial"/>
              </w:rPr>
              <w:t>.</w:t>
            </w:r>
          </w:p>
          <w:p w:rsidR="00787F17" w:rsidRDefault="00787F17" w:rsidP="00695AB8">
            <w:pPr>
              <w:numPr>
                <w:ilvl w:val="2"/>
                <w:numId w:val="11"/>
              </w:numPr>
              <w:spacing w:line="360" w:lineRule="auto"/>
              <w:ind w:left="1418" w:hanging="709"/>
              <w:contextualSpacing/>
              <w:jc w:val="both"/>
              <w:rPr>
                <w:rFonts w:ascii="Calibri" w:hAnsi="Calibri" w:cs="Arial"/>
              </w:rPr>
            </w:pPr>
            <w:r w:rsidRPr="00DF4CA4">
              <w:rPr>
                <w:rFonts w:ascii="Calibri" w:hAnsi="Calibri" w:cs="Arial"/>
              </w:rPr>
              <w:lastRenderedPageBreak/>
              <w:t>Sillas</w:t>
            </w:r>
            <w:r>
              <w:rPr>
                <w:rFonts w:ascii="Calibri" w:hAnsi="Calibri" w:cs="Arial"/>
              </w:rPr>
              <w:t>.</w:t>
            </w:r>
          </w:p>
          <w:p w:rsidR="00787F17" w:rsidRDefault="00787F17" w:rsidP="00695AB8">
            <w:pPr>
              <w:numPr>
                <w:ilvl w:val="2"/>
                <w:numId w:val="11"/>
              </w:numPr>
              <w:spacing w:line="360" w:lineRule="auto"/>
              <w:ind w:left="1418" w:hanging="709"/>
              <w:contextualSpacing/>
              <w:jc w:val="both"/>
              <w:rPr>
                <w:rFonts w:ascii="Calibri" w:hAnsi="Calibri" w:cs="Arial"/>
              </w:rPr>
            </w:pPr>
            <w:r w:rsidRPr="00DF4CA4">
              <w:rPr>
                <w:rFonts w:ascii="Calibri" w:hAnsi="Calibri" w:cs="Arial"/>
              </w:rPr>
              <w:t>Archivo para documentos</w:t>
            </w:r>
            <w:r>
              <w:rPr>
                <w:rFonts w:ascii="Calibri" w:hAnsi="Calibri" w:cs="Arial"/>
              </w:rPr>
              <w:t>.</w:t>
            </w:r>
          </w:p>
          <w:p w:rsidR="00787F17" w:rsidRDefault="00787F17" w:rsidP="00695AB8">
            <w:pPr>
              <w:numPr>
                <w:ilvl w:val="2"/>
                <w:numId w:val="11"/>
              </w:numPr>
              <w:spacing w:line="360" w:lineRule="auto"/>
              <w:ind w:left="1418" w:hanging="709"/>
              <w:contextualSpacing/>
              <w:jc w:val="both"/>
              <w:rPr>
                <w:rFonts w:ascii="Calibri" w:hAnsi="Calibri" w:cs="Arial"/>
              </w:rPr>
            </w:pPr>
            <w:r w:rsidRPr="00DF4CA4">
              <w:rPr>
                <w:rFonts w:ascii="Calibri" w:hAnsi="Calibri" w:cs="Arial"/>
              </w:rPr>
              <w:t>Tarimas o estantes para almacenar medicamentos</w:t>
            </w:r>
            <w:r w:rsidR="001B0901">
              <w:rPr>
                <w:rFonts w:ascii="Calibri" w:hAnsi="Calibri" w:cs="Arial"/>
              </w:rPr>
              <w:t>, que cuenten con mecanismo que impidan su volcamiento</w:t>
            </w:r>
            <w:r>
              <w:rPr>
                <w:rFonts w:ascii="Calibri" w:hAnsi="Calibri" w:cs="Arial"/>
              </w:rPr>
              <w:t>.</w:t>
            </w:r>
          </w:p>
          <w:p w:rsidR="00787F17" w:rsidRDefault="00787F17" w:rsidP="00695AB8">
            <w:pPr>
              <w:numPr>
                <w:ilvl w:val="2"/>
                <w:numId w:val="11"/>
              </w:numPr>
              <w:spacing w:line="360" w:lineRule="auto"/>
              <w:ind w:left="1418" w:hanging="709"/>
              <w:contextualSpacing/>
              <w:jc w:val="both"/>
              <w:rPr>
                <w:rFonts w:ascii="Calibri" w:hAnsi="Calibri" w:cs="Arial"/>
              </w:rPr>
            </w:pPr>
            <w:r w:rsidRPr="00DF4CA4">
              <w:rPr>
                <w:rFonts w:ascii="Calibri" w:hAnsi="Calibri" w:cs="Arial"/>
              </w:rPr>
              <w:t>Mobiliario exclusivo para custodia de los medicamentos psicotrópicos, estupefacientes y aquellos declarados de uso restringido para su despacho, el cual debe contar con un mecanismo de seguridad que restrinja el acceso</w:t>
            </w:r>
            <w:r>
              <w:rPr>
                <w:rFonts w:ascii="Calibri" w:hAnsi="Calibri" w:cs="Arial"/>
              </w:rPr>
              <w:t>.</w:t>
            </w:r>
          </w:p>
          <w:p w:rsidR="00787F17" w:rsidRDefault="00787F17" w:rsidP="00695AB8">
            <w:pPr>
              <w:numPr>
                <w:ilvl w:val="2"/>
                <w:numId w:val="11"/>
              </w:numPr>
              <w:spacing w:line="360" w:lineRule="auto"/>
              <w:ind w:left="1418"/>
              <w:contextualSpacing/>
              <w:jc w:val="both"/>
            </w:pPr>
            <w:r w:rsidRPr="00DF4CA4">
              <w:t>Esfigmomanómetro no mercurial con brazaletes de diferentes tamaños</w:t>
            </w:r>
            <w:r w:rsidR="00312F2D">
              <w:t xml:space="preserve"> (solo cuando se brinde el servicio de toma de presión arterial)</w:t>
            </w:r>
            <w:r>
              <w:t>.</w:t>
            </w:r>
          </w:p>
          <w:p w:rsidR="00FB3002" w:rsidRDefault="00787F17" w:rsidP="00695AB8">
            <w:pPr>
              <w:numPr>
                <w:ilvl w:val="2"/>
                <w:numId w:val="11"/>
              </w:numPr>
              <w:spacing w:line="360" w:lineRule="auto"/>
              <w:ind w:left="1418"/>
              <w:contextualSpacing/>
              <w:jc w:val="both"/>
            </w:pPr>
            <w:r w:rsidRPr="00DF4CA4">
              <w:t>Lavamanos en buen estado de funcionamiento</w:t>
            </w:r>
            <w:r w:rsidR="00FB3002">
              <w:t>.</w:t>
            </w:r>
          </w:p>
          <w:p w:rsidR="00787F17" w:rsidRDefault="00787F17" w:rsidP="00695AB8">
            <w:pPr>
              <w:numPr>
                <w:ilvl w:val="2"/>
                <w:numId w:val="11"/>
              </w:numPr>
              <w:spacing w:line="360" w:lineRule="auto"/>
              <w:ind w:left="1418"/>
              <w:contextualSpacing/>
              <w:jc w:val="both"/>
            </w:pPr>
            <w:r w:rsidRPr="00DF4CA4">
              <w:t>Dispensador de jabón líquido</w:t>
            </w:r>
            <w:r>
              <w:t>.</w:t>
            </w:r>
          </w:p>
          <w:p w:rsidR="00787F17" w:rsidRDefault="00787F17" w:rsidP="00695AB8">
            <w:pPr>
              <w:numPr>
                <w:ilvl w:val="2"/>
                <w:numId w:val="11"/>
              </w:numPr>
              <w:spacing w:line="360" w:lineRule="auto"/>
              <w:ind w:left="1418"/>
              <w:contextualSpacing/>
              <w:jc w:val="both"/>
            </w:pPr>
            <w:r w:rsidRPr="00DF4CA4">
              <w:t>Toallas no textiles desechables</w:t>
            </w:r>
            <w:r>
              <w:t>.</w:t>
            </w:r>
          </w:p>
          <w:p w:rsidR="00787F17" w:rsidRDefault="00787F17" w:rsidP="00695AB8">
            <w:pPr>
              <w:numPr>
                <w:ilvl w:val="2"/>
                <w:numId w:val="11"/>
              </w:numPr>
              <w:spacing w:line="360" w:lineRule="auto"/>
              <w:ind w:left="1418"/>
              <w:contextualSpacing/>
              <w:jc w:val="both"/>
            </w:pPr>
            <w:r w:rsidRPr="00DF4CA4">
              <w:t>Basurero con tapa con activación de pie</w:t>
            </w:r>
            <w:r>
              <w:t>.</w:t>
            </w:r>
          </w:p>
          <w:p w:rsidR="00787F17" w:rsidRDefault="00787F17" w:rsidP="00695AB8">
            <w:pPr>
              <w:numPr>
                <w:ilvl w:val="2"/>
                <w:numId w:val="11"/>
              </w:numPr>
              <w:spacing w:line="360" w:lineRule="auto"/>
              <w:ind w:left="1418"/>
              <w:contextualSpacing/>
              <w:jc w:val="both"/>
            </w:pPr>
            <w:r w:rsidRPr="00DF4CA4">
              <w:t>Depósitos para bioinfecciosos y punzocortantes</w:t>
            </w:r>
            <w:r w:rsidR="00312F2D">
              <w:t xml:space="preserve"> </w:t>
            </w:r>
            <w:r w:rsidR="00312F2D">
              <w:rPr>
                <w:rFonts w:ascii="Calibri" w:hAnsi="Calibri" w:cs="Arial"/>
              </w:rPr>
              <w:t>(solo cuando se apliquen inyectables)</w:t>
            </w:r>
            <w:r>
              <w:t>.</w:t>
            </w:r>
          </w:p>
          <w:p w:rsidR="00787F17" w:rsidRDefault="00787F17" w:rsidP="00695AB8">
            <w:pPr>
              <w:numPr>
                <w:ilvl w:val="2"/>
                <w:numId w:val="11"/>
              </w:numPr>
              <w:spacing w:line="360" w:lineRule="auto"/>
              <w:ind w:left="1418"/>
              <w:contextualSpacing/>
              <w:jc w:val="both"/>
            </w:pPr>
            <w:r w:rsidRPr="00FB38F1">
              <w:rPr>
                <w:rFonts w:ascii="Calibri" w:hAnsi="Calibri" w:cs="Arial"/>
              </w:rPr>
              <w:t xml:space="preserve">Si </w:t>
            </w:r>
            <w:r w:rsidR="006335AB">
              <w:rPr>
                <w:rFonts w:ascii="Calibri" w:hAnsi="Calibri" w:cs="Arial"/>
              </w:rPr>
              <w:t>la farmacia</w:t>
            </w:r>
            <w:r w:rsidRPr="00FB38F1">
              <w:rPr>
                <w:rFonts w:ascii="Calibri" w:hAnsi="Calibri" w:cs="Arial"/>
              </w:rPr>
              <w:t xml:space="preserve"> despacha</w:t>
            </w:r>
            <w:r w:rsidR="00312F2D">
              <w:rPr>
                <w:rFonts w:ascii="Calibri" w:hAnsi="Calibri" w:cs="Arial"/>
              </w:rPr>
              <w:t xml:space="preserve"> </w:t>
            </w:r>
            <w:r w:rsidR="00312F2D" w:rsidRPr="00FB38F1">
              <w:rPr>
                <w:rFonts w:ascii="Calibri" w:hAnsi="Calibri" w:cs="Arial"/>
              </w:rPr>
              <w:t xml:space="preserve">medicamentos </w:t>
            </w:r>
            <w:r w:rsidR="00D9542F">
              <w:rPr>
                <w:rFonts w:ascii="Calibri" w:hAnsi="Calibri" w:cs="Arial"/>
              </w:rPr>
              <w:t>que requieran refrigeración</w:t>
            </w:r>
            <w:r w:rsidRPr="00FB38F1">
              <w:rPr>
                <w:rFonts w:ascii="Calibri" w:hAnsi="Calibri" w:cs="Arial"/>
              </w:rPr>
              <w:t xml:space="preserve">, debe contar con una </w:t>
            </w:r>
            <w:r w:rsidRPr="00FB38F1">
              <w:rPr>
                <w:rFonts w:ascii="Calibri" w:hAnsi="Calibri" w:cs="Arial"/>
              </w:rPr>
              <w:lastRenderedPageBreak/>
              <w:t>refrigeradora o cámara exclusiva para</w:t>
            </w:r>
            <w:r w:rsidR="00312F2D">
              <w:rPr>
                <w:rFonts w:ascii="Calibri" w:hAnsi="Calibri" w:cs="Arial"/>
              </w:rPr>
              <w:t xml:space="preserve"> estos medicamentos</w:t>
            </w:r>
            <w:r>
              <w:rPr>
                <w:rFonts w:ascii="Calibri" w:hAnsi="Calibri" w:cs="Arial"/>
              </w:rPr>
              <w:t>.</w:t>
            </w:r>
          </w:p>
          <w:p w:rsidR="00787F17" w:rsidRPr="00191C76" w:rsidRDefault="00787F17" w:rsidP="006335AB">
            <w:pPr>
              <w:numPr>
                <w:ilvl w:val="2"/>
                <w:numId w:val="11"/>
              </w:numPr>
              <w:spacing w:line="360" w:lineRule="auto"/>
              <w:ind w:left="1418"/>
              <w:contextualSpacing/>
              <w:jc w:val="both"/>
            </w:pPr>
            <w:r w:rsidRPr="00FB38F1">
              <w:rPr>
                <w:rFonts w:ascii="Calibri" w:hAnsi="Calibri" w:cs="Arial"/>
              </w:rPr>
              <w:t xml:space="preserve">Si </w:t>
            </w:r>
            <w:r w:rsidR="006335AB">
              <w:rPr>
                <w:rFonts w:ascii="Calibri" w:hAnsi="Calibri" w:cs="Arial"/>
              </w:rPr>
              <w:t xml:space="preserve">la farmacia </w:t>
            </w:r>
            <w:r w:rsidRPr="00FB38F1">
              <w:rPr>
                <w:rFonts w:ascii="Calibri" w:hAnsi="Calibri" w:cs="Arial"/>
              </w:rPr>
              <w:t>despacha vacunas, debe contar con una refrigeradora en buen es</w:t>
            </w:r>
            <w:r>
              <w:rPr>
                <w:rFonts w:ascii="Calibri" w:hAnsi="Calibri" w:cs="Arial"/>
              </w:rPr>
              <w:t>tado exclusiva</w:t>
            </w:r>
            <w:r w:rsidRPr="002303CE">
              <w:t>.</w:t>
            </w:r>
          </w:p>
        </w:tc>
        <w:tc>
          <w:tcPr>
            <w:tcW w:w="1394" w:type="pct"/>
          </w:tcPr>
          <w:p w:rsidR="00787F17" w:rsidRDefault="00787F17" w:rsidP="00695AB8"/>
        </w:tc>
        <w:tc>
          <w:tcPr>
            <w:tcW w:w="1260" w:type="pct"/>
          </w:tcPr>
          <w:p w:rsidR="00787F17" w:rsidRDefault="00787F17" w:rsidP="00695AB8"/>
        </w:tc>
      </w:tr>
      <w:tr w:rsidR="00787F17" w:rsidTr="00787F17">
        <w:trPr>
          <w:jc w:val="center"/>
        </w:trPr>
        <w:tc>
          <w:tcPr>
            <w:tcW w:w="2346" w:type="pct"/>
          </w:tcPr>
          <w:p w:rsidR="00787F17" w:rsidRDefault="00787F17" w:rsidP="00695AB8">
            <w:pPr>
              <w:widowControl w:val="0"/>
              <w:numPr>
                <w:ilvl w:val="1"/>
                <w:numId w:val="11"/>
              </w:numPr>
              <w:autoSpaceDE w:val="0"/>
              <w:autoSpaceDN w:val="0"/>
              <w:adjustRightInd w:val="0"/>
              <w:spacing w:before="72" w:line="360" w:lineRule="auto"/>
              <w:contextualSpacing/>
              <w:jc w:val="both"/>
              <w:rPr>
                <w:rFonts w:ascii="Calibri" w:hAnsi="Calibri" w:cs="Arial"/>
              </w:rPr>
            </w:pPr>
            <w:r w:rsidRPr="00DF4CA4">
              <w:rPr>
                <w:rFonts w:ascii="Calibri" w:hAnsi="Calibri" w:cs="Arial"/>
              </w:rPr>
              <w:lastRenderedPageBreak/>
              <w:t xml:space="preserve">En caso de que </w:t>
            </w:r>
            <w:r w:rsidR="006335AB">
              <w:rPr>
                <w:rFonts w:ascii="Calibri" w:hAnsi="Calibri" w:cs="Arial"/>
              </w:rPr>
              <w:t xml:space="preserve">la farmacia </w:t>
            </w:r>
            <w:r w:rsidRPr="00DF4CA4">
              <w:rPr>
                <w:rFonts w:ascii="Calibri" w:hAnsi="Calibri" w:cs="Arial"/>
              </w:rPr>
              <w:t>realice preparaciones magistrales deberá contar con los siguientes recursos</w:t>
            </w:r>
            <w:r>
              <w:rPr>
                <w:rFonts w:ascii="Calibri" w:hAnsi="Calibri" w:cs="Arial"/>
              </w:rPr>
              <w:t>.</w:t>
            </w:r>
          </w:p>
          <w:p w:rsidR="00787F17" w:rsidRPr="00FB38F1" w:rsidRDefault="00787F17" w:rsidP="00695AB8">
            <w:pPr>
              <w:numPr>
                <w:ilvl w:val="2"/>
                <w:numId w:val="11"/>
              </w:numPr>
              <w:spacing w:line="360" w:lineRule="auto"/>
              <w:ind w:left="1418"/>
              <w:contextualSpacing/>
              <w:jc w:val="both"/>
            </w:pPr>
            <w:r w:rsidRPr="00DF4CA4">
              <w:t>Balanza granataria</w:t>
            </w:r>
            <w:r w:rsidRPr="00FB38F1">
              <w:t>.</w:t>
            </w:r>
          </w:p>
          <w:p w:rsidR="00787F17" w:rsidRPr="00FB38F1" w:rsidRDefault="00787F17" w:rsidP="00695AB8">
            <w:pPr>
              <w:numPr>
                <w:ilvl w:val="2"/>
                <w:numId w:val="11"/>
              </w:numPr>
              <w:spacing w:line="360" w:lineRule="auto"/>
              <w:ind w:left="1418"/>
              <w:contextualSpacing/>
              <w:jc w:val="both"/>
            </w:pPr>
            <w:r w:rsidRPr="00DF4CA4">
              <w:t>Cristalería adecuada a los tipos de preparaciones realizadas</w:t>
            </w:r>
            <w:r w:rsidRPr="00FB38F1">
              <w:t>.</w:t>
            </w:r>
          </w:p>
          <w:p w:rsidR="00787F17" w:rsidRPr="00FB38F1" w:rsidRDefault="00787F17" w:rsidP="00695AB8">
            <w:pPr>
              <w:numPr>
                <w:ilvl w:val="2"/>
                <w:numId w:val="11"/>
              </w:numPr>
              <w:spacing w:line="360" w:lineRule="auto"/>
              <w:ind w:left="1418"/>
              <w:contextualSpacing/>
              <w:jc w:val="both"/>
            </w:pPr>
            <w:r w:rsidRPr="00DF4CA4">
              <w:t>Espátula de metal o cuchara de metal</w:t>
            </w:r>
            <w:r w:rsidRPr="00FB38F1">
              <w:t>.</w:t>
            </w:r>
          </w:p>
          <w:p w:rsidR="00787F17" w:rsidRPr="00FB38F1" w:rsidRDefault="00787F17" w:rsidP="00695AB8">
            <w:pPr>
              <w:numPr>
                <w:ilvl w:val="2"/>
                <w:numId w:val="11"/>
              </w:numPr>
              <w:spacing w:line="360" w:lineRule="auto"/>
              <w:ind w:left="1418"/>
              <w:contextualSpacing/>
              <w:jc w:val="both"/>
            </w:pPr>
            <w:r w:rsidRPr="00DF4CA4">
              <w:t>Gasas estériles</w:t>
            </w:r>
            <w:r w:rsidRPr="00FB38F1">
              <w:t>.</w:t>
            </w:r>
          </w:p>
          <w:p w:rsidR="00787F17" w:rsidRPr="00FB38F1" w:rsidRDefault="00787F17" w:rsidP="00695AB8">
            <w:pPr>
              <w:numPr>
                <w:ilvl w:val="2"/>
                <w:numId w:val="11"/>
              </w:numPr>
              <w:spacing w:line="360" w:lineRule="auto"/>
              <w:ind w:left="1418"/>
              <w:contextualSpacing/>
              <w:jc w:val="both"/>
            </w:pPr>
            <w:r w:rsidRPr="00DF4CA4">
              <w:t>Mortero y pistilo</w:t>
            </w:r>
            <w:r w:rsidRPr="00FB38F1">
              <w:t>.</w:t>
            </w:r>
          </w:p>
          <w:p w:rsidR="00787F17" w:rsidRPr="00FB38F1" w:rsidRDefault="00787F17" w:rsidP="00695AB8">
            <w:pPr>
              <w:numPr>
                <w:ilvl w:val="2"/>
                <w:numId w:val="11"/>
              </w:numPr>
              <w:spacing w:line="360" w:lineRule="auto"/>
              <w:ind w:left="1418"/>
              <w:contextualSpacing/>
              <w:jc w:val="both"/>
            </w:pPr>
            <w:r w:rsidRPr="00DF4CA4">
              <w:t>Cubre bocas o mascarillas</w:t>
            </w:r>
            <w:r w:rsidRPr="00FB38F1">
              <w:t>.</w:t>
            </w:r>
          </w:p>
          <w:p w:rsidR="00787F17" w:rsidRPr="00FB38F1" w:rsidRDefault="00787F17" w:rsidP="00695AB8">
            <w:pPr>
              <w:numPr>
                <w:ilvl w:val="2"/>
                <w:numId w:val="11"/>
              </w:numPr>
              <w:spacing w:line="360" w:lineRule="auto"/>
              <w:ind w:left="1418"/>
              <w:contextualSpacing/>
              <w:jc w:val="both"/>
            </w:pPr>
            <w:r w:rsidRPr="00DF4CA4">
              <w:t>Gorros protectores para el cabello</w:t>
            </w:r>
            <w:r w:rsidRPr="00FB38F1">
              <w:t>.</w:t>
            </w:r>
          </w:p>
          <w:p w:rsidR="00787F17" w:rsidRPr="00FB38F1" w:rsidRDefault="00787F17" w:rsidP="00695AB8">
            <w:pPr>
              <w:numPr>
                <w:ilvl w:val="2"/>
                <w:numId w:val="11"/>
              </w:numPr>
              <w:spacing w:line="360" w:lineRule="auto"/>
              <w:ind w:left="1418"/>
              <w:contextualSpacing/>
              <w:jc w:val="both"/>
            </w:pPr>
            <w:r w:rsidRPr="00DF4CA4">
              <w:t>Gabachas y guantes</w:t>
            </w:r>
            <w:r w:rsidRPr="00FB38F1">
              <w:t>.</w:t>
            </w:r>
          </w:p>
          <w:p w:rsidR="00787F17" w:rsidRPr="00FB38F1" w:rsidRDefault="00787F17" w:rsidP="00695AB8">
            <w:pPr>
              <w:numPr>
                <w:ilvl w:val="2"/>
                <w:numId w:val="11"/>
              </w:numPr>
              <w:spacing w:line="360" w:lineRule="auto"/>
              <w:ind w:left="1418"/>
              <w:contextualSpacing/>
              <w:jc w:val="both"/>
            </w:pPr>
            <w:r w:rsidRPr="00DF4CA4">
              <w:t>Papel encerado</w:t>
            </w:r>
            <w:r w:rsidRPr="00FB38F1">
              <w:t>.</w:t>
            </w:r>
          </w:p>
          <w:p w:rsidR="00787F17" w:rsidRPr="00FB38F1" w:rsidRDefault="00787F17" w:rsidP="00695AB8">
            <w:pPr>
              <w:numPr>
                <w:ilvl w:val="2"/>
                <w:numId w:val="11"/>
              </w:numPr>
              <w:spacing w:line="360" w:lineRule="auto"/>
              <w:ind w:left="1418"/>
              <w:contextualSpacing/>
              <w:jc w:val="both"/>
            </w:pPr>
            <w:r w:rsidRPr="00DF4CA4">
              <w:t>Tijeras</w:t>
            </w:r>
            <w:r w:rsidRPr="00FB38F1">
              <w:t>.</w:t>
            </w:r>
          </w:p>
          <w:p w:rsidR="00787F17" w:rsidRPr="00312F2D" w:rsidRDefault="00787F17" w:rsidP="00312F2D">
            <w:pPr>
              <w:numPr>
                <w:ilvl w:val="2"/>
                <w:numId w:val="11"/>
              </w:numPr>
              <w:spacing w:line="360" w:lineRule="auto"/>
              <w:ind w:left="1418"/>
              <w:contextualSpacing/>
              <w:jc w:val="both"/>
            </w:pPr>
            <w:r w:rsidRPr="00DF4CA4">
              <w:t>Etiquetadora</w:t>
            </w:r>
            <w:r w:rsidRPr="00FB38F1">
              <w:t>.</w:t>
            </w:r>
          </w:p>
        </w:tc>
        <w:tc>
          <w:tcPr>
            <w:tcW w:w="1394" w:type="pct"/>
          </w:tcPr>
          <w:p w:rsidR="00787F17" w:rsidRDefault="00787F17" w:rsidP="00695AB8"/>
        </w:tc>
        <w:tc>
          <w:tcPr>
            <w:tcW w:w="1260" w:type="pct"/>
          </w:tcPr>
          <w:p w:rsidR="00787F17" w:rsidRDefault="00787F17" w:rsidP="00695AB8"/>
        </w:tc>
      </w:tr>
      <w:tr w:rsidR="00787F17" w:rsidTr="00787F17">
        <w:trPr>
          <w:jc w:val="center"/>
        </w:trPr>
        <w:tc>
          <w:tcPr>
            <w:tcW w:w="2346" w:type="pct"/>
          </w:tcPr>
          <w:p w:rsidR="00787F17" w:rsidRDefault="00787F17" w:rsidP="00695AB8">
            <w:pPr>
              <w:widowControl w:val="0"/>
              <w:numPr>
                <w:ilvl w:val="1"/>
                <w:numId w:val="11"/>
              </w:numPr>
              <w:autoSpaceDE w:val="0"/>
              <w:autoSpaceDN w:val="0"/>
              <w:adjustRightInd w:val="0"/>
              <w:spacing w:before="72" w:line="360" w:lineRule="auto"/>
              <w:contextualSpacing/>
              <w:jc w:val="both"/>
              <w:rPr>
                <w:rFonts w:ascii="Calibri" w:hAnsi="Calibri" w:cs="Arial"/>
              </w:rPr>
            </w:pPr>
            <w:r w:rsidRPr="00DF4CA4">
              <w:rPr>
                <w:rFonts w:ascii="Calibri" w:hAnsi="Calibri" w:cs="Arial"/>
              </w:rPr>
              <w:t xml:space="preserve">En caso de que </w:t>
            </w:r>
            <w:r w:rsidR="006335AB">
              <w:rPr>
                <w:rFonts w:ascii="Calibri" w:hAnsi="Calibri" w:cs="Arial"/>
              </w:rPr>
              <w:t xml:space="preserve">la farmacia </w:t>
            </w:r>
            <w:r w:rsidRPr="00DF4CA4">
              <w:rPr>
                <w:rFonts w:ascii="Calibri" w:hAnsi="Calibri" w:cs="Arial"/>
              </w:rPr>
              <w:t>aplique medicamentos inyectables o vacunas deberá contar con los siguientes recursos</w:t>
            </w:r>
            <w:r>
              <w:rPr>
                <w:rFonts w:ascii="Calibri" w:hAnsi="Calibri" w:cs="Arial"/>
              </w:rPr>
              <w:t>.</w:t>
            </w:r>
          </w:p>
          <w:p w:rsidR="00312F2D" w:rsidRPr="00312F2D" w:rsidRDefault="00312F2D" w:rsidP="00695AB8">
            <w:pPr>
              <w:numPr>
                <w:ilvl w:val="2"/>
                <w:numId w:val="11"/>
              </w:numPr>
              <w:spacing w:line="360" w:lineRule="auto"/>
              <w:ind w:left="1418"/>
              <w:contextualSpacing/>
              <w:jc w:val="both"/>
            </w:pPr>
            <w:r w:rsidRPr="00DF4CA4">
              <w:rPr>
                <w:rFonts w:ascii="Calibri" w:hAnsi="Calibri" w:cs="Arial"/>
              </w:rPr>
              <w:lastRenderedPageBreak/>
              <w:t>Camilla de un material de fácil limpieza</w:t>
            </w:r>
            <w:r>
              <w:rPr>
                <w:rFonts w:ascii="Calibri" w:hAnsi="Calibri" w:cs="Arial"/>
              </w:rPr>
              <w:t xml:space="preserve">. </w:t>
            </w:r>
          </w:p>
          <w:p w:rsidR="00312F2D" w:rsidRPr="00312F2D" w:rsidRDefault="00312F2D" w:rsidP="00695AB8">
            <w:pPr>
              <w:numPr>
                <w:ilvl w:val="2"/>
                <w:numId w:val="11"/>
              </w:numPr>
              <w:spacing w:line="360" w:lineRule="auto"/>
              <w:ind w:left="1418"/>
              <w:contextualSpacing/>
              <w:jc w:val="both"/>
            </w:pPr>
            <w:r w:rsidRPr="00DF4CA4">
              <w:rPr>
                <w:rFonts w:ascii="Calibri" w:hAnsi="Calibri" w:cs="Arial"/>
              </w:rPr>
              <w:t>Papel desechable para camilla</w:t>
            </w:r>
            <w:r>
              <w:rPr>
                <w:rFonts w:ascii="Calibri" w:hAnsi="Calibri" w:cs="Arial"/>
              </w:rPr>
              <w:t>.</w:t>
            </w:r>
          </w:p>
          <w:p w:rsidR="00312F2D" w:rsidRPr="00312F2D" w:rsidRDefault="00312F2D" w:rsidP="00695AB8">
            <w:pPr>
              <w:numPr>
                <w:ilvl w:val="2"/>
                <w:numId w:val="11"/>
              </w:numPr>
              <w:spacing w:line="360" w:lineRule="auto"/>
              <w:ind w:left="1418"/>
              <w:contextualSpacing/>
              <w:jc w:val="both"/>
            </w:pPr>
            <w:r w:rsidRPr="00DF4CA4">
              <w:rPr>
                <w:rFonts w:ascii="Calibri" w:hAnsi="Calibri" w:cs="Arial"/>
              </w:rPr>
              <w:t>Gradilla</w:t>
            </w:r>
          </w:p>
          <w:p w:rsidR="00787F17" w:rsidRPr="00FB38F1" w:rsidRDefault="00787F17" w:rsidP="00695AB8">
            <w:pPr>
              <w:numPr>
                <w:ilvl w:val="2"/>
                <w:numId w:val="11"/>
              </w:numPr>
              <w:spacing w:line="360" w:lineRule="auto"/>
              <w:ind w:left="1418"/>
              <w:contextualSpacing/>
              <w:jc w:val="both"/>
            </w:pPr>
            <w:r w:rsidRPr="00DF4CA4">
              <w:t>Contenedor para punzocortantes</w:t>
            </w:r>
            <w:r w:rsidRPr="00FB38F1">
              <w:t>.</w:t>
            </w:r>
          </w:p>
          <w:p w:rsidR="00787F17" w:rsidRPr="00FB38F1" w:rsidRDefault="00787F17" w:rsidP="00695AB8">
            <w:pPr>
              <w:numPr>
                <w:ilvl w:val="2"/>
                <w:numId w:val="11"/>
              </w:numPr>
              <w:spacing w:line="360" w:lineRule="auto"/>
              <w:ind w:left="1418"/>
              <w:contextualSpacing/>
              <w:jc w:val="both"/>
            </w:pPr>
            <w:r w:rsidRPr="00DF4CA4">
              <w:t>Basurero con tapa y bolsa roja para infectocontagiosos</w:t>
            </w:r>
            <w:r w:rsidRPr="00FB38F1">
              <w:t>.</w:t>
            </w:r>
          </w:p>
          <w:p w:rsidR="00312F2D" w:rsidRDefault="00312F2D" w:rsidP="00695AB8">
            <w:pPr>
              <w:numPr>
                <w:ilvl w:val="2"/>
                <w:numId w:val="11"/>
              </w:numPr>
              <w:spacing w:line="360" w:lineRule="auto"/>
              <w:ind w:left="1418"/>
              <w:contextualSpacing/>
              <w:jc w:val="both"/>
            </w:pPr>
            <w:r w:rsidRPr="00DF4CA4">
              <w:t>Guantes estériles</w:t>
            </w:r>
            <w:r>
              <w:t>.</w:t>
            </w:r>
          </w:p>
          <w:p w:rsidR="00787F17" w:rsidRPr="00FB38F1" w:rsidRDefault="00787F17" w:rsidP="00695AB8">
            <w:pPr>
              <w:numPr>
                <w:ilvl w:val="2"/>
                <w:numId w:val="11"/>
              </w:numPr>
              <w:spacing w:line="360" w:lineRule="auto"/>
              <w:ind w:left="1418"/>
              <w:contextualSpacing/>
              <w:jc w:val="both"/>
            </w:pPr>
            <w:r w:rsidRPr="00DF4CA4">
              <w:t>Algodón</w:t>
            </w:r>
            <w:r w:rsidRPr="00FB38F1">
              <w:t>.</w:t>
            </w:r>
          </w:p>
          <w:p w:rsidR="00787F17" w:rsidRPr="00FB38F1" w:rsidRDefault="00787F17" w:rsidP="00695AB8">
            <w:pPr>
              <w:numPr>
                <w:ilvl w:val="2"/>
                <w:numId w:val="11"/>
              </w:numPr>
              <w:spacing w:line="360" w:lineRule="auto"/>
              <w:ind w:left="1418"/>
              <w:contextualSpacing/>
              <w:jc w:val="both"/>
            </w:pPr>
            <w:r w:rsidRPr="00DF4CA4">
              <w:t>Alcohol</w:t>
            </w:r>
            <w:r w:rsidRPr="00FB38F1">
              <w:t>.</w:t>
            </w:r>
          </w:p>
          <w:p w:rsidR="00787F17" w:rsidRPr="00FB38F1" w:rsidRDefault="00787F17" w:rsidP="00695AB8">
            <w:pPr>
              <w:numPr>
                <w:ilvl w:val="2"/>
                <w:numId w:val="11"/>
              </w:numPr>
              <w:spacing w:line="360" w:lineRule="auto"/>
              <w:ind w:left="1418"/>
              <w:contextualSpacing/>
              <w:jc w:val="both"/>
            </w:pPr>
            <w:r w:rsidRPr="00DF4CA4">
              <w:t>Curitas</w:t>
            </w:r>
            <w:r w:rsidRPr="00FB38F1">
              <w:t>.</w:t>
            </w:r>
          </w:p>
          <w:p w:rsidR="00787F17" w:rsidRPr="00FB38F1" w:rsidRDefault="00787F17" w:rsidP="00695AB8">
            <w:pPr>
              <w:numPr>
                <w:ilvl w:val="2"/>
                <w:numId w:val="11"/>
              </w:numPr>
              <w:spacing w:line="360" w:lineRule="auto"/>
              <w:ind w:left="1418"/>
              <w:contextualSpacing/>
              <w:jc w:val="both"/>
            </w:pPr>
            <w:r w:rsidRPr="00DF4CA4">
              <w:t>Jeringas desechables de diferentes volúmenes y calibres de aguja</w:t>
            </w:r>
            <w:r w:rsidRPr="00FB38F1">
              <w:t>.</w:t>
            </w:r>
          </w:p>
          <w:p w:rsidR="00787F17" w:rsidRPr="00FB38F1" w:rsidRDefault="00787F17" w:rsidP="00695AB8">
            <w:pPr>
              <w:numPr>
                <w:ilvl w:val="2"/>
                <w:numId w:val="11"/>
              </w:numPr>
              <w:spacing w:line="360" w:lineRule="auto"/>
              <w:ind w:left="1418"/>
              <w:contextualSpacing/>
              <w:jc w:val="both"/>
            </w:pPr>
            <w:r w:rsidRPr="00DF4CA4">
              <w:t>Stock para atención de shock anafiláctico</w:t>
            </w:r>
            <w:r w:rsidRPr="00FB38F1">
              <w:t>.</w:t>
            </w:r>
          </w:p>
          <w:p w:rsidR="00787F17" w:rsidRPr="00312F2D" w:rsidRDefault="00787F17" w:rsidP="00312F2D">
            <w:pPr>
              <w:numPr>
                <w:ilvl w:val="2"/>
                <w:numId w:val="11"/>
              </w:numPr>
              <w:spacing w:line="360" w:lineRule="auto"/>
              <w:ind w:left="1418"/>
              <w:contextualSpacing/>
              <w:jc w:val="both"/>
            </w:pPr>
            <w:r w:rsidRPr="00DF4CA4">
              <w:t>Rótulo en la pared con esquema de emergencia en caso de shock anafiláctico</w:t>
            </w:r>
            <w:r w:rsidRPr="00FB38F1">
              <w:t>.</w:t>
            </w:r>
          </w:p>
        </w:tc>
        <w:tc>
          <w:tcPr>
            <w:tcW w:w="1394" w:type="pct"/>
          </w:tcPr>
          <w:p w:rsidR="00787F17" w:rsidRDefault="00787F17" w:rsidP="00312F2D">
            <w:pPr>
              <w:spacing w:line="360" w:lineRule="auto"/>
              <w:ind w:left="1418"/>
              <w:contextualSpacing/>
              <w:jc w:val="both"/>
            </w:pPr>
          </w:p>
        </w:tc>
        <w:tc>
          <w:tcPr>
            <w:tcW w:w="1260" w:type="pct"/>
          </w:tcPr>
          <w:p w:rsidR="00787F17" w:rsidRDefault="00787F17" w:rsidP="00695AB8"/>
        </w:tc>
      </w:tr>
      <w:tr w:rsidR="00312F2D" w:rsidTr="00787F17">
        <w:trPr>
          <w:jc w:val="center"/>
        </w:trPr>
        <w:tc>
          <w:tcPr>
            <w:tcW w:w="2346" w:type="pct"/>
          </w:tcPr>
          <w:p w:rsidR="00312F2D" w:rsidRPr="00312F2D" w:rsidRDefault="00312F2D" w:rsidP="00312F2D">
            <w:pPr>
              <w:widowControl w:val="0"/>
              <w:numPr>
                <w:ilvl w:val="1"/>
                <w:numId w:val="11"/>
              </w:numPr>
              <w:autoSpaceDE w:val="0"/>
              <w:autoSpaceDN w:val="0"/>
              <w:adjustRightInd w:val="0"/>
              <w:spacing w:before="72" w:line="360" w:lineRule="auto"/>
              <w:contextualSpacing/>
              <w:jc w:val="both"/>
              <w:rPr>
                <w:rFonts w:ascii="Calibri" w:hAnsi="Calibri" w:cs="Arial"/>
              </w:rPr>
            </w:pPr>
            <w:r w:rsidRPr="00DF4CA4">
              <w:rPr>
                <w:rFonts w:ascii="Calibri" w:hAnsi="Calibri" w:cs="Arial"/>
              </w:rPr>
              <w:t>La bodega principal deberá contar con</w:t>
            </w:r>
            <w:r>
              <w:rPr>
                <w:rFonts w:ascii="Calibri" w:hAnsi="Calibri" w:cs="Arial"/>
              </w:rPr>
              <w:t xml:space="preserve"> e</w:t>
            </w:r>
            <w:r w:rsidRPr="00DF4CA4">
              <w:t>quipos y sistema de monitoreo de temperaturas con alarma que permita detectar fluctuaciones de la temperatura.</w:t>
            </w:r>
          </w:p>
        </w:tc>
        <w:tc>
          <w:tcPr>
            <w:tcW w:w="1394" w:type="pct"/>
          </w:tcPr>
          <w:p w:rsidR="00312F2D" w:rsidRDefault="00312F2D" w:rsidP="00312F2D">
            <w:pPr>
              <w:spacing w:line="360" w:lineRule="auto"/>
              <w:ind w:left="1418"/>
              <w:contextualSpacing/>
              <w:jc w:val="both"/>
            </w:pPr>
          </w:p>
        </w:tc>
        <w:tc>
          <w:tcPr>
            <w:tcW w:w="1260" w:type="pct"/>
          </w:tcPr>
          <w:p w:rsidR="00312F2D" w:rsidRDefault="00312F2D" w:rsidP="00695AB8"/>
        </w:tc>
      </w:tr>
      <w:tr w:rsidR="00787F17" w:rsidTr="00787F17">
        <w:trPr>
          <w:jc w:val="center"/>
        </w:trPr>
        <w:tc>
          <w:tcPr>
            <w:tcW w:w="2346" w:type="pct"/>
          </w:tcPr>
          <w:p w:rsidR="00787F17" w:rsidRDefault="00787F17" w:rsidP="00695AB8">
            <w:pPr>
              <w:keepNext/>
              <w:keepLines/>
              <w:numPr>
                <w:ilvl w:val="0"/>
                <w:numId w:val="11"/>
              </w:numPr>
              <w:spacing w:line="360" w:lineRule="auto"/>
              <w:ind w:left="720" w:hanging="720"/>
              <w:outlineLvl w:val="2"/>
              <w:rPr>
                <w:rFonts w:ascii="Calibri" w:eastAsiaTheme="majorEastAsia" w:hAnsi="Calibri" w:cstheme="majorBidi"/>
                <w:b/>
                <w:color w:val="243F60" w:themeColor="accent1" w:themeShade="7F"/>
                <w:sz w:val="24"/>
                <w:szCs w:val="24"/>
                <w:lang w:eastAsia="es-CR"/>
              </w:rPr>
            </w:pPr>
            <w:r w:rsidRPr="00DF4CA4">
              <w:rPr>
                <w:rFonts w:ascii="Calibri" w:eastAsiaTheme="majorEastAsia" w:hAnsi="Calibri" w:cstheme="majorBidi"/>
                <w:b/>
                <w:color w:val="243F60" w:themeColor="accent1" w:themeShade="7F"/>
                <w:sz w:val="24"/>
                <w:szCs w:val="24"/>
                <w:lang w:eastAsia="es-CR"/>
              </w:rPr>
              <w:lastRenderedPageBreak/>
              <w:t>Documentación y gestión</w:t>
            </w:r>
            <w:r>
              <w:rPr>
                <w:rFonts w:ascii="Calibri" w:eastAsiaTheme="majorEastAsia" w:hAnsi="Calibri" w:cstheme="majorBidi"/>
                <w:b/>
                <w:color w:val="243F60" w:themeColor="accent1" w:themeShade="7F"/>
                <w:sz w:val="24"/>
                <w:szCs w:val="24"/>
                <w:lang w:eastAsia="es-CR"/>
              </w:rPr>
              <w:t>.</w:t>
            </w:r>
          </w:p>
          <w:p w:rsidR="00787F17" w:rsidRPr="00312F2D" w:rsidRDefault="006335AB" w:rsidP="006335AB">
            <w:pPr>
              <w:widowControl w:val="0"/>
              <w:numPr>
                <w:ilvl w:val="1"/>
                <w:numId w:val="11"/>
              </w:numPr>
              <w:autoSpaceDE w:val="0"/>
              <w:autoSpaceDN w:val="0"/>
              <w:adjustRightInd w:val="0"/>
              <w:spacing w:before="72" w:line="360" w:lineRule="auto"/>
              <w:contextualSpacing/>
              <w:jc w:val="both"/>
              <w:rPr>
                <w:rFonts w:ascii="Calibri" w:hAnsi="Calibri" w:cs="Arial"/>
              </w:rPr>
            </w:pPr>
            <w:r>
              <w:rPr>
                <w:rFonts w:ascii="Calibri" w:hAnsi="Calibri" w:cs="Arial"/>
              </w:rPr>
              <w:t xml:space="preserve">La farmacia </w:t>
            </w:r>
            <w:r w:rsidR="00787F17" w:rsidRPr="00DF4CA4">
              <w:rPr>
                <w:rFonts w:ascii="Calibri" w:hAnsi="Calibri" w:cs="Arial"/>
              </w:rPr>
              <w:t>debe tener en un lugar visible los permisos del Colegio de Farmacéuticos</w:t>
            </w:r>
            <w:r w:rsidR="00787F17" w:rsidRPr="00FB38F1">
              <w:rPr>
                <w:rFonts w:ascii="Calibri" w:hAnsi="Calibri" w:cs="Arial"/>
              </w:rPr>
              <w:t>.</w:t>
            </w:r>
          </w:p>
        </w:tc>
        <w:tc>
          <w:tcPr>
            <w:tcW w:w="1394" w:type="pct"/>
          </w:tcPr>
          <w:p w:rsidR="00787F17" w:rsidRDefault="00787F17" w:rsidP="00695AB8"/>
        </w:tc>
        <w:tc>
          <w:tcPr>
            <w:tcW w:w="1260" w:type="pct"/>
          </w:tcPr>
          <w:p w:rsidR="00787F17" w:rsidRDefault="00787F17" w:rsidP="00695AB8"/>
        </w:tc>
      </w:tr>
      <w:tr w:rsidR="00787F17" w:rsidTr="00787F17">
        <w:trPr>
          <w:jc w:val="center"/>
        </w:trPr>
        <w:tc>
          <w:tcPr>
            <w:tcW w:w="2346" w:type="pct"/>
          </w:tcPr>
          <w:p w:rsidR="00787F17" w:rsidRPr="00FB38F1" w:rsidRDefault="006335AB" w:rsidP="00695AB8">
            <w:pPr>
              <w:widowControl w:val="0"/>
              <w:numPr>
                <w:ilvl w:val="1"/>
                <w:numId w:val="11"/>
              </w:numPr>
              <w:autoSpaceDE w:val="0"/>
              <w:autoSpaceDN w:val="0"/>
              <w:adjustRightInd w:val="0"/>
              <w:spacing w:before="72" w:line="360" w:lineRule="auto"/>
              <w:contextualSpacing/>
              <w:jc w:val="both"/>
              <w:rPr>
                <w:rFonts w:ascii="Calibri" w:hAnsi="Calibri" w:cs="Arial"/>
              </w:rPr>
            </w:pPr>
            <w:r>
              <w:rPr>
                <w:rFonts w:ascii="Calibri" w:hAnsi="Calibri" w:cs="Arial"/>
              </w:rPr>
              <w:t xml:space="preserve">La farmacia </w:t>
            </w:r>
            <w:r w:rsidR="00787F17" w:rsidRPr="00DF4CA4">
              <w:rPr>
                <w:rFonts w:ascii="Calibri" w:hAnsi="Calibri" w:cs="Arial"/>
              </w:rPr>
              <w:t>debe tener los siguientes documentos actualizados</w:t>
            </w:r>
            <w:r w:rsidR="00787F17" w:rsidRPr="00FB38F1">
              <w:rPr>
                <w:rFonts w:ascii="Calibri" w:hAnsi="Calibri" w:cs="Arial"/>
              </w:rPr>
              <w:t>.</w:t>
            </w:r>
          </w:p>
          <w:p w:rsidR="00787F17" w:rsidRPr="00FB38F1" w:rsidRDefault="00787F17" w:rsidP="00695AB8">
            <w:pPr>
              <w:numPr>
                <w:ilvl w:val="2"/>
                <w:numId w:val="11"/>
              </w:numPr>
              <w:spacing w:line="360" w:lineRule="auto"/>
              <w:ind w:left="1418"/>
              <w:contextualSpacing/>
              <w:jc w:val="both"/>
            </w:pPr>
            <w:r w:rsidRPr="00DF4CA4">
              <w:t>Manual de funciones del personal por cada tipo de puesto</w:t>
            </w:r>
            <w:r w:rsidRPr="00FB38F1">
              <w:t>.</w:t>
            </w:r>
          </w:p>
          <w:p w:rsidR="00787F17" w:rsidRPr="00FB38F1" w:rsidRDefault="00787F17" w:rsidP="00695AB8">
            <w:pPr>
              <w:numPr>
                <w:ilvl w:val="2"/>
                <w:numId w:val="11"/>
              </w:numPr>
              <w:spacing w:line="360" w:lineRule="auto"/>
              <w:ind w:left="1418"/>
              <w:contextualSpacing/>
              <w:jc w:val="both"/>
            </w:pPr>
            <w:r w:rsidRPr="00DF4CA4">
              <w:t>Manual de procedimientos</w:t>
            </w:r>
            <w:r w:rsidRPr="00FB38F1">
              <w:t>.</w:t>
            </w:r>
          </w:p>
          <w:p w:rsidR="00787F17" w:rsidRPr="00FB38F1" w:rsidRDefault="00787F17" w:rsidP="00695AB8">
            <w:pPr>
              <w:numPr>
                <w:ilvl w:val="2"/>
                <w:numId w:val="11"/>
              </w:numPr>
              <w:spacing w:line="360" w:lineRule="auto"/>
              <w:ind w:left="1418"/>
              <w:contextualSpacing/>
              <w:jc w:val="both"/>
            </w:pPr>
            <w:r w:rsidRPr="00DF4CA4">
              <w:t>Plan de capacitación y educación continua para los funcionarios</w:t>
            </w:r>
            <w:r w:rsidRPr="00FB38F1">
              <w:t>.</w:t>
            </w:r>
          </w:p>
          <w:p w:rsidR="00787F17" w:rsidRPr="00FB38F1" w:rsidRDefault="00787F17" w:rsidP="00695AB8">
            <w:pPr>
              <w:numPr>
                <w:ilvl w:val="2"/>
                <w:numId w:val="11"/>
              </w:numPr>
              <w:spacing w:line="360" w:lineRule="auto"/>
              <w:ind w:left="1418"/>
              <w:contextualSpacing/>
              <w:jc w:val="both"/>
            </w:pPr>
            <w:r w:rsidRPr="00DF4CA4">
              <w:t>Manual de procedimientos para el control de fechas de vencimiento, obsolescencia y deterioro de los medicamentos</w:t>
            </w:r>
            <w:r w:rsidRPr="00FB38F1">
              <w:t>.</w:t>
            </w:r>
          </w:p>
          <w:p w:rsidR="00787F17" w:rsidRPr="00FB38F1" w:rsidRDefault="00787F17" w:rsidP="00695AB8">
            <w:pPr>
              <w:numPr>
                <w:ilvl w:val="2"/>
                <w:numId w:val="11"/>
              </w:numPr>
              <w:spacing w:line="360" w:lineRule="auto"/>
              <w:ind w:left="1418"/>
              <w:contextualSpacing/>
              <w:jc w:val="both"/>
            </w:pPr>
            <w:r w:rsidRPr="00DF4CA4">
              <w:t>Manual de procedimientos para la preparación y dispensación de las recetas</w:t>
            </w:r>
            <w:r w:rsidRPr="00FB38F1">
              <w:t>.</w:t>
            </w:r>
          </w:p>
          <w:p w:rsidR="00787F17" w:rsidRPr="00FB38F1" w:rsidRDefault="00787F17" w:rsidP="00695AB8">
            <w:pPr>
              <w:numPr>
                <w:ilvl w:val="2"/>
                <w:numId w:val="11"/>
              </w:numPr>
              <w:spacing w:line="360" w:lineRule="auto"/>
              <w:ind w:left="1418"/>
              <w:contextualSpacing/>
              <w:jc w:val="both"/>
            </w:pPr>
            <w:r w:rsidRPr="00DF4CA4">
              <w:t>Manual de normas de seguridad e higiene del trabajo</w:t>
            </w:r>
            <w:r w:rsidRPr="00FB38F1">
              <w:t>.</w:t>
            </w:r>
          </w:p>
          <w:p w:rsidR="00787F17" w:rsidRPr="00FB38F1" w:rsidRDefault="00787F17" w:rsidP="00695AB8">
            <w:pPr>
              <w:numPr>
                <w:ilvl w:val="2"/>
                <w:numId w:val="11"/>
              </w:numPr>
              <w:spacing w:line="360" w:lineRule="auto"/>
              <w:ind w:left="1418"/>
              <w:contextualSpacing/>
              <w:jc w:val="both"/>
            </w:pPr>
            <w:r w:rsidRPr="00DF4CA4">
              <w:t>Manual de procedimientos de seguridad para la prevención de las enfermedades infectocontagiosas</w:t>
            </w:r>
            <w:r w:rsidRPr="00FB38F1">
              <w:t>.</w:t>
            </w:r>
          </w:p>
          <w:p w:rsidR="00787F17" w:rsidRPr="00FB38F1" w:rsidRDefault="00787F17" w:rsidP="00695AB8">
            <w:pPr>
              <w:numPr>
                <w:ilvl w:val="2"/>
                <w:numId w:val="11"/>
              </w:numPr>
              <w:spacing w:line="360" w:lineRule="auto"/>
              <w:ind w:left="1418"/>
              <w:contextualSpacing/>
              <w:jc w:val="both"/>
            </w:pPr>
            <w:r w:rsidRPr="00DF4CA4">
              <w:t xml:space="preserve">Manual de procedimientos para la aplicación de </w:t>
            </w:r>
            <w:r w:rsidRPr="00DF4CA4">
              <w:lastRenderedPageBreak/>
              <w:t>los medicamentos inyectables</w:t>
            </w:r>
            <w:r w:rsidRPr="00FB38F1">
              <w:t>.</w:t>
            </w:r>
          </w:p>
          <w:p w:rsidR="00787F17" w:rsidRPr="00FB38F1" w:rsidRDefault="00787F17" w:rsidP="00695AB8">
            <w:pPr>
              <w:numPr>
                <w:ilvl w:val="2"/>
                <w:numId w:val="11"/>
              </w:numPr>
              <w:spacing w:line="360" w:lineRule="auto"/>
              <w:ind w:left="1418"/>
              <w:contextualSpacing/>
              <w:jc w:val="both"/>
            </w:pPr>
            <w:r w:rsidRPr="00DF4CA4">
              <w:t>Manual de procedimientos para el manejo de los medicamentos psicotrópicos y estupefacientes</w:t>
            </w:r>
            <w:r w:rsidRPr="00FB38F1">
              <w:t>.</w:t>
            </w:r>
          </w:p>
          <w:p w:rsidR="00787F17" w:rsidRPr="00FB38F1" w:rsidRDefault="00787F17" w:rsidP="00695AB8">
            <w:pPr>
              <w:numPr>
                <w:ilvl w:val="2"/>
                <w:numId w:val="11"/>
              </w:numPr>
              <w:spacing w:line="360" w:lineRule="auto"/>
              <w:ind w:left="1418"/>
              <w:contextualSpacing/>
              <w:jc w:val="both"/>
            </w:pPr>
            <w:r w:rsidRPr="00DF4CA4">
              <w:t>Manual de procedimientos que indique la correcta conservación de la cadena de frío</w:t>
            </w:r>
            <w:r w:rsidRPr="00FB38F1">
              <w:t>.</w:t>
            </w:r>
          </w:p>
          <w:p w:rsidR="00787F17" w:rsidRPr="00FB38F1" w:rsidRDefault="00787F17" w:rsidP="00695AB8">
            <w:pPr>
              <w:numPr>
                <w:ilvl w:val="2"/>
                <w:numId w:val="11"/>
              </w:numPr>
              <w:spacing w:line="360" w:lineRule="auto"/>
              <w:ind w:left="1418"/>
              <w:contextualSpacing/>
              <w:jc w:val="both"/>
            </w:pPr>
            <w:r w:rsidRPr="00DF4CA4">
              <w:t>Manual de procedimientos para la realización de la limpieza y aseo diario</w:t>
            </w:r>
            <w:r w:rsidRPr="00FB38F1">
              <w:t>.</w:t>
            </w:r>
          </w:p>
          <w:p w:rsidR="00787F17" w:rsidRPr="00312F2D" w:rsidRDefault="00787F17" w:rsidP="00312F2D">
            <w:pPr>
              <w:numPr>
                <w:ilvl w:val="2"/>
                <w:numId w:val="11"/>
              </w:numPr>
              <w:spacing w:line="360" w:lineRule="auto"/>
              <w:ind w:left="1418"/>
              <w:contextualSpacing/>
              <w:jc w:val="both"/>
            </w:pPr>
            <w:r w:rsidRPr="00DF4CA4">
              <w:t>Manual para la disposición de medicamentos no utilizables</w:t>
            </w:r>
            <w:r w:rsidRPr="00FB38F1">
              <w:t>.</w:t>
            </w:r>
          </w:p>
        </w:tc>
        <w:tc>
          <w:tcPr>
            <w:tcW w:w="1394" w:type="pct"/>
          </w:tcPr>
          <w:p w:rsidR="00787F17" w:rsidRDefault="00787F17" w:rsidP="00695AB8"/>
        </w:tc>
        <w:tc>
          <w:tcPr>
            <w:tcW w:w="1260" w:type="pct"/>
          </w:tcPr>
          <w:p w:rsidR="00787F17" w:rsidRDefault="00787F17" w:rsidP="00695AB8"/>
        </w:tc>
      </w:tr>
      <w:tr w:rsidR="00787F17" w:rsidTr="00787F17">
        <w:trPr>
          <w:jc w:val="center"/>
        </w:trPr>
        <w:tc>
          <w:tcPr>
            <w:tcW w:w="2346" w:type="pct"/>
          </w:tcPr>
          <w:p w:rsidR="00787F17" w:rsidRPr="00312F2D" w:rsidRDefault="00787F17" w:rsidP="00312F2D">
            <w:pPr>
              <w:numPr>
                <w:ilvl w:val="1"/>
                <w:numId w:val="11"/>
              </w:numPr>
              <w:spacing w:line="360" w:lineRule="auto"/>
              <w:contextualSpacing/>
              <w:jc w:val="both"/>
            </w:pPr>
            <w:r>
              <w:t>Si la farmacia despacha medicamentos termolábiles deberá tener un plan de continuidad de la cadena de frío en caso de interrupción prolongada del fluido eléctrico.</w:t>
            </w:r>
          </w:p>
        </w:tc>
        <w:tc>
          <w:tcPr>
            <w:tcW w:w="1394" w:type="pct"/>
          </w:tcPr>
          <w:p w:rsidR="00787F17" w:rsidRDefault="00787F17" w:rsidP="00695AB8"/>
        </w:tc>
        <w:tc>
          <w:tcPr>
            <w:tcW w:w="1260" w:type="pct"/>
          </w:tcPr>
          <w:p w:rsidR="00787F17" w:rsidRDefault="00787F17" w:rsidP="00695AB8"/>
        </w:tc>
      </w:tr>
      <w:tr w:rsidR="00312F2D" w:rsidTr="00787F17">
        <w:trPr>
          <w:jc w:val="center"/>
        </w:trPr>
        <w:tc>
          <w:tcPr>
            <w:tcW w:w="2346" w:type="pct"/>
          </w:tcPr>
          <w:p w:rsidR="00312F2D" w:rsidRPr="00FB38F1" w:rsidRDefault="006335AB" w:rsidP="00312F2D">
            <w:pPr>
              <w:widowControl w:val="0"/>
              <w:numPr>
                <w:ilvl w:val="1"/>
                <w:numId w:val="11"/>
              </w:numPr>
              <w:autoSpaceDE w:val="0"/>
              <w:autoSpaceDN w:val="0"/>
              <w:adjustRightInd w:val="0"/>
              <w:spacing w:before="72" w:line="360" w:lineRule="auto"/>
              <w:contextualSpacing/>
              <w:jc w:val="both"/>
              <w:rPr>
                <w:rFonts w:ascii="Calibri" w:hAnsi="Calibri" w:cs="Arial"/>
              </w:rPr>
            </w:pPr>
            <w:r>
              <w:rPr>
                <w:rFonts w:ascii="Calibri" w:hAnsi="Calibri" w:cs="Arial"/>
              </w:rPr>
              <w:t xml:space="preserve">La farmacia </w:t>
            </w:r>
            <w:r w:rsidR="00312F2D" w:rsidRPr="00DF4CA4">
              <w:rPr>
                <w:rFonts w:ascii="Calibri" w:hAnsi="Calibri" w:cs="Arial"/>
              </w:rPr>
              <w:t>debe contar con etiquetas para identificar los medicamentos a despachar con receta, las cuales deben tener espacios para la siguiente información</w:t>
            </w:r>
            <w:r w:rsidR="00312F2D">
              <w:rPr>
                <w:rFonts w:ascii="Calibri" w:hAnsi="Calibri" w:cs="Arial"/>
              </w:rPr>
              <w:t>:</w:t>
            </w:r>
          </w:p>
          <w:p w:rsidR="00312F2D" w:rsidRPr="00FB38F1" w:rsidRDefault="00312F2D" w:rsidP="00312F2D">
            <w:pPr>
              <w:numPr>
                <w:ilvl w:val="2"/>
                <w:numId w:val="11"/>
              </w:numPr>
              <w:spacing w:line="360" w:lineRule="auto"/>
              <w:ind w:left="1418"/>
              <w:contextualSpacing/>
              <w:jc w:val="both"/>
            </w:pPr>
            <w:r w:rsidRPr="00DF4CA4">
              <w:t>Nombre y apellidos del paciente</w:t>
            </w:r>
            <w:r w:rsidRPr="00FB38F1">
              <w:t>.</w:t>
            </w:r>
          </w:p>
          <w:p w:rsidR="00312F2D" w:rsidRPr="00FB38F1" w:rsidRDefault="00312F2D" w:rsidP="00312F2D">
            <w:pPr>
              <w:numPr>
                <w:ilvl w:val="2"/>
                <w:numId w:val="11"/>
              </w:numPr>
              <w:spacing w:line="360" w:lineRule="auto"/>
              <w:ind w:left="1418"/>
              <w:contextualSpacing/>
              <w:jc w:val="both"/>
            </w:pPr>
            <w:r w:rsidRPr="00DF4CA4">
              <w:t>Número de identificación del paciente</w:t>
            </w:r>
            <w:r w:rsidRPr="00FB38F1">
              <w:t>.</w:t>
            </w:r>
          </w:p>
          <w:p w:rsidR="00312F2D" w:rsidRPr="00FB38F1" w:rsidRDefault="00312F2D" w:rsidP="00312F2D">
            <w:pPr>
              <w:numPr>
                <w:ilvl w:val="2"/>
                <w:numId w:val="11"/>
              </w:numPr>
              <w:spacing w:line="360" w:lineRule="auto"/>
              <w:ind w:left="1418"/>
              <w:contextualSpacing/>
              <w:jc w:val="both"/>
            </w:pPr>
            <w:r w:rsidRPr="00DF4CA4">
              <w:t>Nombre, presentación, fuerza o concentración del medicamento</w:t>
            </w:r>
            <w:r w:rsidRPr="00FB38F1">
              <w:t>.</w:t>
            </w:r>
          </w:p>
          <w:p w:rsidR="00312F2D" w:rsidRPr="00FB38F1" w:rsidRDefault="00312F2D" w:rsidP="00312F2D">
            <w:pPr>
              <w:numPr>
                <w:ilvl w:val="2"/>
                <w:numId w:val="11"/>
              </w:numPr>
              <w:spacing w:line="360" w:lineRule="auto"/>
              <w:ind w:left="1418"/>
              <w:contextualSpacing/>
              <w:jc w:val="both"/>
            </w:pPr>
            <w:r w:rsidRPr="00DF4CA4">
              <w:t>Cantidad del medicamento que se dispensa</w:t>
            </w:r>
            <w:r w:rsidRPr="00FB38F1">
              <w:t>.</w:t>
            </w:r>
          </w:p>
          <w:p w:rsidR="00312F2D" w:rsidRPr="00FB38F1" w:rsidRDefault="00312F2D" w:rsidP="00312F2D">
            <w:pPr>
              <w:numPr>
                <w:ilvl w:val="2"/>
                <w:numId w:val="11"/>
              </w:numPr>
              <w:spacing w:line="360" w:lineRule="auto"/>
              <w:ind w:left="1418"/>
              <w:contextualSpacing/>
              <w:jc w:val="both"/>
            </w:pPr>
            <w:r w:rsidRPr="00DF4CA4">
              <w:t xml:space="preserve">Instrucciones para tomar o aplicar el </w:t>
            </w:r>
            <w:r w:rsidRPr="00DF4CA4">
              <w:lastRenderedPageBreak/>
              <w:t>medicamento: dosis, vía de administración, frecuencia y tiempo de tratamiento</w:t>
            </w:r>
            <w:r w:rsidRPr="00FB38F1">
              <w:t>.</w:t>
            </w:r>
          </w:p>
          <w:p w:rsidR="00312F2D" w:rsidRPr="00FB38F1" w:rsidRDefault="00312F2D" w:rsidP="00312F2D">
            <w:pPr>
              <w:numPr>
                <w:ilvl w:val="2"/>
                <w:numId w:val="11"/>
              </w:numPr>
              <w:spacing w:line="360" w:lineRule="auto"/>
              <w:ind w:left="1418"/>
              <w:contextualSpacing/>
              <w:jc w:val="both"/>
            </w:pPr>
            <w:r w:rsidRPr="00DF4CA4">
              <w:t>Instrucciones especiales para uso, manejo y preparación de medicamento</w:t>
            </w:r>
            <w:r w:rsidRPr="00FB38F1">
              <w:t>.</w:t>
            </w:r>
          </w:p>
          <w:p w:rsidR="00312F2D" w:rsidRPr="00FB38F1" w:rsidRDefault="00312F2D" w:rsidP="00312F2D">
            <w:pPr>
              <w:numPr>
                <w:ilvl w:val="2"/>
                <w:numId w:val="11"/>
              </w:numPr>
              <w:spacing w:line="360" w:lineRule="auto"/>
              <w:ind w:left="1418"/>
              <w:contextualSpacing/>
              <w:jc w:val="both"/>
            </w:pPr>
            <w:r w:rsidRPr="00DF4CA4">
              <w:t>Fecha de dispensado</w:t>
            </w:r>
            <w:r w:rsidRPr="00FB38F1">
              <w:t>.</w:t>
            </w:r>
          </w:p>
          <w:p w:rsidR="00312F2D" w:rsidRPr="00FB38F1" w:rsidRDefault="00312F2D" w:rsidP="00312F2D">
            <w:pPr>
              <w:numPr>
                <w:ilvl w:val="2"/>
                <w:numId w:val="11"/>
              </w:numPr>
              <w:spacing w:line="360" w:lineRule="auto"/>
              <w:ind w:left="1418"/>
              <w:contextualSpacing/>
              <w:jc w:val="both"/>
            </w:pPr>
            <w:r w:rsidRPr="00DF4CA4">
              <w:t>Número de receta</w:t>
            </w:r>
            <w:r w:rsidRPr="00FB38F1">
              <w:t>.</w:t>
            </w:r>
          </w:p>
          <w:p w:rsidR="00312F2D" w:rsidRPr="00FB38F1" w:rsidRDefault="00312F2D" w:rsidP="00312F2D">
            <w:pPr>
              <w:numPr>
                <w:ilvl w:val="2"/>
                <w:numId w:val="11"/>
              </w:numPr>
              <w:spacing w:line="360" w:lineRule="auto"/>
              <w:ind w:left="1418"/>
              <w:contextualSpacing/>
              <w:jc w:val="both"/>
            </w:pPr>
            <w:r w:rsidRPr="00DF4CA4">
              <w:t>Nombre del prescriptor</w:t>
            </w:r>
            <w:r w:rsidRPr="00FB38F1">
              <w:t>.</w:t>
            </w:r>
          </w:p>
          <w:p w:rsidR="00312F2D" w:rsidRDefault="00312F2D" w:rsidP="00312F2D">
            <w:pPr>
              <w:numPr>
                <w:ilvl w:val="2"/>
                <w:numId w:val="11"/>
              </w:numPr>
              <w:spacing w:line="360" w:lineRule="auto"/>
              <w:ind w:left="1418"/>
              <w:contextualSpacing/>
              <w:jc w:val="both"/>
            </w:pPr>
            <w:r w:rsidRPr="00DF4CA4">
              <w:t>Nombre del farmacéutico que despacha</w:t>
            </w:r>
            <w:r w:rsidRPr="00FB38F1">
              <w:t>.</w:t>
            </w:r>
          </w:p>
        </w:tc>
        <w:tc>
          <w:tcPr>
            <w:tcW w:w="1394" w:type="pct"/>
          </w:tcPr>
          <w:p w:rsidR="00312F2D" w:rsidRDefault="00312F2D" w:rsidP="00695AB8"/>
        </w:tc>
        <w:tc>
          <w:tcPr>
            <w:tcW w:w="1260" w:type="pct"/>
          </w:tcPr>
          <w:p w:rsidR="00312F2D" w:rsidRDefault="00312F2D" w:rsidP="00695AB8"/>
        </w:tc>
      </w:tr>
      <w:tr w:rsidR="00787F17" w:rsidTr="00787F17">
        <w:trPr>
          <w:jc w:val="center"/>
        </w:trPr>
        <w:tc>
          <w:tcPr>
            <w:tcW w:w="2346" w:type="pct"/>
          </w:tcPr>
          <w:p w:rsidR="00787F17" w:rsidRPr="00312F2D" w:rsidRDefault="00787F17" w:rsidP="00312F2D">
            <w:pPr>
              <w:widowControl w:val="0"/>
              <w:numPr>
                <w:ilvl w:val="1"/>
                <w:numId w:val="11"/>
              </w:numPr>
              <w:autoSpaceDE w:val="0"/>
              <w:autoSpaceDN w:val="0"/>
              <w:adjustRightInd w:val="0"/>
              <w:spacing w:before="72" w:line="360" w:lineRule="auto"/>
              <w:contextualSpacing/>
              <w:jc w:val="both"/>
              <w:rPr>
                <w:rFonts w:ascii="Calibri" w:hAnsi="Calibri" w:cs="Arial"/>
              </w:rPr>
            </w:pPr>
            <w:r w:rsidRPr="00DF4CA4">
              <w:rPr>
                <w:rFonts w:ascii="Calibri" w:hAnsi="Calibri" w:cs="Arial"/>
              </w:rPr>
              <w:t>El servicio debe contar con un mecanismo para cumplir con el etiquetado de medicamentos dispensados para personas ciegas o con discapacidad visual</w:t>
            </w:r>
            <w:r w:rsidRPr="00FB38F1">
              <w:rPr>
                <w:rFonts w:ascii="Calibri" w:hAnsi="Calibri" w:cs="Arial"/>
              </w:rPr>
              <w:t>.</w:t>
            </w:r>
          </w:p>
        </w:tc>
        <w:tc>
          <w:tcPr>
            <w:tcW w:w="1394" w:type="pct"/>
          </w:tcPr>
          <w:p w:rsidR="00787F17" w:rsidRDefault="00787F17" w:rsidP="00695AB8"/>
        </w:tc>
        <w:tc>
          <w:tcPr>
            <w:tcW w:w="1260" w:type="pct"/>
          </w:tcPr>
          <w:p w:rsidR="00787F17" w:rsidRDefault="00787F17" w:rsidP="00695AB8"/>
        </w:tc>
      </w:tr>
      <w:tr w:rsidR="00787F17" w:rsidTr="00787F17">
        <w:trPr>
          <w:jc w:val="center"/>
        </w:trPr>
        <w:tc>
          <w:tcPr>
            <w:tcW w:w="2346" w:type="pct"/>
          </w:tcPr>
          <w:p w:rsidR="00787F17" w:rsidRDefault="00787F17" w:rsidP="00695AB8">
            <w:pPr>
              <w:keepNext/>
              <w:keepLines/>
              <w:numPr>
                <w:ilvl w:val="0"/>
                <w:numId w:val="11"/>
              </w:numPr>
              <w:spacing w:line="360" w:lineRule="auto"/>
              <w:ind w:left="720" w:hanging="720"/>
              <w:outlineLvl w:val="2"/>
              <w:rPr>
                <w:rFonts w:ascii="Calibri" w:eastAsiaTheme="majorEastAsia" w:hAnsi="Calibri" w:cstheme="majorBidi"/>
                <w:b/>
                <w:color w:val="243F60" w:themeColor="accent1" w:themeShade="7F"/>
                <w:sz w:val="24"/>
                <w:szCs w:val="24"/>
                <w:lang w:eastAsia="es-CR"/>
              </w:rPr>
            </w:pPr>
            <w:r w:rsidRPr="00DF4CA4">
              <w:rPr>
                <w:rFonts w:ascii="Calibri" w:eastAsiaTheme="majorEastAsia" w:hAnsi="Calibri" w:cstheme="majorBidi"/>
                <w:b/>
                <w:color w:val="243F60" w:themeColor="accent1" w:themeShade="7F"/>
                <w:sz w:val="24"/>
                <w:szCs w:val="24"/>
                <w:lang w:eastAsia="es-CR"/>
              </w:rPr>
              <w:t>Seguridad e Higiene</w:t>
            </w:r>
            <w:r>
              <w:rPr>
                <w:rFonts w:ascii="Calibri" w:eastAsiaTheme="majorEastAsia" w:hAnsi="Calibri" w:cstheme="majorBidi"/>
                <w:b/>
                <w:color w:val="243F60" w:themeColor="accent1" w:themeShade="7F"/>
                <w:sz w:val="24"/>
                <w:szCs w:val="24"/>
                <w:lang w:eastAsia="es-CR"/>
              </w:rPr>
              <w:t>.</w:t>
            </w:r>
          </w:p>
          <w:p w:rsidR="00787F17" w:rsidRDefault="006335AB" w:rsidP="00695AB8">
            <w:pPr>
              <w:spacing w:line="360" w:lineRule="auto"/>
              <w:jc w:val="both"/>
              <w:rPr>
                <w:rFonts w:ascii="Calibri" w:hAnsi="Calibri" w:cs="Times New Roman"/>
              </w:rPr>
            </w:pPr>
            <w:r>
              <w:rPr>
                <w:rFonts w:ascii="Calibri" w:hAnsi="Calibri" w:cs="Times New Roman"/>
              </w:rPr>
              <w:t xml:space="preserve">La farmacia </w:t>
            </w:r>
            <w:r w:rsidR="00787F17" w:rsidRPr="00DF4CA4">
              <w:rPr>
                <w:rFonts w:ascii="Calibri" w:hAnsi="Calibri" w:cs="Times New Roman"/>
              </w:rPr>
              <w:t>debe cumplir con las siguientes condiciones</w:t>
            </w:r>
            <w:r w:rsidR="00787F17">
              <w:rPr>
                <w:rFonts w:ascii="Calibri" w:hAnsi="Calibri" w:cs="Times New Roman"/>
              </w:rPr>
              <w:t>.</w:t>
            </w:r>
          </w:p>
          <w:p w:rsidR="00787F17" w:rsidRPr="006335AB" w:rsidRDefault="00787F17" w:rsidP="006335AB">
            <w:pPr>
              <w:widowControl w:val="0"/>
              <w:numPr>
                <w:ilvl w:val="1"/>
                <w:numId w:val="11"/>
              </w:numPr>
              <w:autoSpaceDE w:val="0"/>
              <w:autoSpaceDN w:val="0"/>
              <w:adjustRightInd w:val="0"/>
              <w:spacing w:before="72" w:line="360" w:lineRule="auto"/>
              <w:contextualSpacing/>
              <w:jc w:val="both"/>
              <w:rPr>
                <w:rFonts w:ascii="Calibri" w:hAnsi="Calibri" w:cs="Arial"/>
              </w:rPr>
            </w:pPr>
            <w:r w:rsidRPr="00AE61F9">
              <w:rPr>
                <w:rFonts w:ascii="Calibri" w:hAnsi="Calibri" w:cs="Arial"/>
              </w:rPr>
              <w:t>Tener basureros con tapa y de accionar con el pie en todas sus áreas.</w:t>
            </w:r>
          </w:p>
        </w:tc>
        <w:tc>
          <w:tcPr>
            <w:tcW w:w="1394" w:type="pct"/>
          </w:tcPr>
          <w:p w:rsidR="00787F17" w:rsidRDefault="00787F17" w:rsidP="00695AB8"/>
        </w:tc>
        <w:tc>
          <w:tcPr>
            <w:tcW w:w="1260" w:type="pct"/>
          </w:tcPr>
          <w:p w:rsidR="00787F17" w:rsidRDefault="00787F17" w:rsidP="00695AB8"/>
        </w:tc>
      </w:tr>
      <w:tr w:rsidR="00312F2D" w:rsidTr="00787F17">
        <w:trPr>
          <w:jc w:val="center"/>
        </w:trPr>
        <w:tc>
          <w:tcPr>
            <w:tcW w:w="2346" w:type="pct"/>
          </w:tcPr>
          <w:p w:rsidR="00312F2D" w:rsidRPr="00AE61F9" w:rsidRDefault="00312F2D" w:rsidP="00312F2D">
            <w:pPr>
              <w:widowControl w:val="0"/>
              <w:numPr>
                <w:ilvl w:val="1"/>
                <w:numId w:val="11"/>
              </w:numPr>
              <w:autoSpaceDE w:val="0"/>
              <w:autoSpaceDN w:val="0"/>
              <w:adjustRightInd w:val="0"/>
              <w:spacing w:before="72" w:line="360" w:lineRule="auto"/>
              <w:contextualSpacing/>
              <w:jc w:val="both"/>
              <w:rPr>
                <w:rFonts w:ascii="Calibri" w:hAnsi="Calibri" w:cs="Arial"/>
              </w:rPr>
            </w:pPr>
            <w:r w:rsidRPr="00AE61F9">
              <w:rPr>
                <w:rFonts w:ascii="Calibri" w:hAnsi="Calibri" w:cs="Arial"/>
              </w:rPr>
              <w:t>Contar con un extintor de incendios tipo ABC, el cual debe.</w:t>
            </w:r>
          </w:p>
          <w:p w:rsidR="00312F2D" w:rsidRDefault="00312F2D" w:rsidP="00312F2D">
            <w:pPr>
              <w:numPr>
                <w:ilvl w:val="2"/>
                <w:numId w:val="11"/>
              </w:numPr>
              <w:spacing w:line="360" w:lineRule="auto"/>
              <w:ind w:left="1418"/>
              <w:contextualSpacing/>
              <w:jc w:val="both"/>
            </w:pPr>
            <w:r w:rsidRPr="00DF4CA4">
              <w:t>Tener  carga vigente</w:t>
            </w:r>
            <w:r>
              <w:t>.</w:t>
            </w:r>
          </w:p>
          <w:p w:rsidR="00312F2D" w:rsidRPr="00312F2D" w:rsidRDefault="00312F2D" w:rsidP="00312F2D">
            <w:pPr>
              <w:numPr>
                <w:ilvl w:val="2"/>
                <w:numId w:val="11"/>
              </w:numPr>
              <w:spacing w:line="360" w:lineRule="auto"/>
              <w:ind w:left="1418"/>
              <w:contextualSpacing/>
              <w:jc w:val="both"/>
            </w:pPr>
            <w:r w:rsidRPr="00DF4CA4">
              <w:t>Estar ubicado en un lugar fácilmente accesible</w:t>
            </w:r>
            <w:r>
              <w:t>.</w:t>
            </w:r>
          </w:p>
        </w:tc>
        <w:tc>
          <w:tcPr>
            <w:tcW w:w="1394" w:type="pct"/>
          </w:tcPr>
          <w:p w:rsidR="00312F2D" w:rsidRDefault="00312F2D" w:rsidP="00695AB8"/>
        </w:tc>
        <w:tc>
          <w:tcPr>
            <w:tcW w:w="1260" w:type="pct"/>
          </w:tcPr>
          <w:p w:rsidR="00312F2D" w:rsidRDefault="00312F2D" w:rsidP="00695AB8"/>
        </w:tc>
      </w:tr>
      <w:tr w:rsidR="00787F17" w:rsidTr="00787F17">
        <w:trPr>
          <w:jc w:val="center"/>
        </w:trPr>
        <w:tc>
          <w:tcPr>
            <w:tcW w:w="2346" w:type="pct"/>
          </w:tcPr>
          <w:p w:rsidR="00787F17" w:rsidRPr="00312F2D" w:rsidRDefault="00787F17" w:rsidP="00312F2D">
            <w:pPr>
              <w:widowControl w:val="0"/>
              <w:numPr>
                <w:ilvl w:val="1"/>
                <w:numId w:val="11"/>
              </w:numPr>
              <w:autoSpaceDE w:val="0"/>
              <w:autoSpaceDN w:val="0"/>
              <w:adjustRightInd w:val="0"/>
              <w:spacing w:before="72" w:line="360" w:lineRule="auto"/>
              <w:contextualSpacing/>
              <w:jc w:val="both"/>
              <w:rPr>
                <w:rFonts w:ascii="Calibri" w:hAnsi="Calibri" w:cs="Arial"/>
              </w:rPr>
            </w:pPr>
            <w:r w:rsidRPr="00AE61F9">
              <w:rPr>
                <w:rFonts w:ascii="Calibri" w:hAnsi="Calibri" w:cs="Arial"/>
              </w:rPr>
              <w:t>Contar con suministro constante de agua apta para el consumo humano.</w:t>
            </w:r>
          </w:p>
        </w:tc>
        <w:tc>
          <w:tcPr>
            <w:tcW w:w="1394" w:type="pct"/>
          </w:tcPr>
          <w:p w:rsidR="00787F17" w:rsidRDefault="00787F17" w:rsidP="00695AB8"/>
        </w:tc>
        <w:tc>
          <w:tcPr>
            <w:tcW w:w="1260" w:type="pct"/>
          </w:tcPr>
          <w:p w:rsidR="00787F17" w:rsidRDefault="00787F17" w:rsidP="00695AB8"/>
        </w:tc>
      </w:tr>
      <w:tr w:rsidR="00312F2D" w:rsidTr="00787F17">
        <w:trPr>
          <w:jc w:val="center"/>
        </w:trPr>
        <w:tc>
          <w:tcPr>
            <w:tcW w:w="2346" w:type="pct"/>
          </w:tcPr>
          <w:p w:rsidR="00312F2D" w:rsidRPr="00312F2D" w:rsidRDefault="00312F2D" w:rsidP="00312F2D">
            <w:pPr>
              <w:widowControl w:val="0"/>
              <w:numPr>
                <w:ilvl w:val="1"/>
                <w:numId w:val="11"/>
              </w:numPr>
              <w:autoSpaceDE w:val="0"/>
              <w:autoSpaceDN w:val="0"/>
              <w:adjustRightInd w:val="0"/>
              <w:spacing w:before="72" w:line="360" w:lineRule="auto"/>
              <w:contextualSpacing/>
              <w:jc w:val="both"/>
              <w:rPr>
                <w:rFonts w:ascii="Calibri" w:hAnsi="Calibri" w:cs="Arial"/>
              </w:rPr>
            </w:pPr>
            <w:r w:rsidRPr="00AE61F9">
              <w:rPr>
                <w:rFonts w:ascii="Calibri" w:hAnsi="Calibri" w:cs="Arial"/>
              </w:rPr>
              <w:lastRenderedPageBreak/>
              <w:t>Contar con un sistema de detectores de humo o fuego en caso de incendio.</w:t>
            </w:r>
          </w:p>
        </w:tc>
        <w:tc>
          <w:tcPr>
            <w:tcW w:w="1394" w:type="pct"/>
          </w:tcPr>
          <w:p w:rsidR="00312F2D" w:rsidRDefault="00312F2D" w:rsidP="00695AB8"/>
        </w:tc>
        <w:tc>
          <w:tcPr>
            <w:tcW w:w="1260" w:type="pct"/>
          </w:tcPr>
          <w:p w:rsidR="00312F2D" w:rsidRDefault="00312F2D" w:rsidP="00695AB8"/>
        </w:tc>
      </w:tr>
      <w:tr w:rsidR="00787F17" w:rsidTr="00787F17">
        <w:trPr>
          <w:jc w:val="center"/>
        </w:trPr>
        <w:tc>
          <w:tcPr>
            <w:tcW w:w="2346" w:type="pct"/>
          </w:tcPr>
          <w:p w:rsidR="00787F17" w:rsidRPr="00312F2D" w:rsidRDefault="00312F2D" w:rsidP="00312F2D">
            <w:pPr>
              <w:widowControl w:val="0"/>
              <w:numPr>
                <w:ilvl w:val="1"/>
                <w:numId w:val="11"/>
              </w:numPr>
              <w:autoSpaceDE w:val="0"/>
              <w:autoSpaceDN w:val="0"/>
              <w:adjustRightInd w:val="0"/>
              <w:spacing w:before="72" w:line="360" w:lineRule="auto"/>
              <w:contextualSpacing/>
              <w:jc w:val="both"/>
              <w:rPr>
                <w:rFonts w:ascii="Calibri" w:hAnsi="Calibri" w:cs="Arial"/>
              </w:rPr>
            </w:pPr>
            <w:r w:rsidRPr="00AE61F9">
              <w:rPr>
                <w:rFonts w:ascii="Calibri" w:hAnsi="Calibri" w:cs="Arial"/>
              </w:rPr>
              <w:t>Contar con al menos una salida de emergencia a no más de 45m de recorrido en ausencia de rociadores automáticos o a no más de 60m de recorrido si cuenta con rociadores automáticos.</w:t>
            </w:r>
          </w:p>
        </w:tc>
        <w:tc>
          <w:tcPr>
            <w:tcW w:w="1394" w:type="pct"/>
          </w:tcPr>
          <w:p w:rsidR="00787F17" w:rsidRDefault="00787F17" w:rsidP="00695AB8"/>
        </w:tc>
        <w:tc>
          <w:tcPr>
            <w:tcW w:w="1260" w:type="pct"/>
          </w:tcPr>
          <w:p w:rsidR="00787F17" w:rsidRDefault="00787F17" w:rsidP="00695AB8"/>
        </w:tc>
      </w:tr>
      <w:tr w:rsidR="00787F17" w:rsidTr="00787F17">
        <w:trPr>
          <w:jc w:val="center"/>
        </w:trPr>
        <w:tc>
          <w:tcPr>
            <w:tcW w:w="2346" w:type="pct"/>
          </w:tcPr>
          <w:p w:rsidR="00787F17" w:rsidRPr="00312F2D" w:rsidRDefault="00312F2D" w:rsidP="00312F2D">
            <w:pPr>
              <w:widowControl w:val="0"/>
              <w:numPr>
                <w:ilvl w:val="1"/>
                <w:numId w:val="11"/>
              </w:numPr>
              <w:autoSpaceDE w:val="0"/>
              <w:autoSpaceDN w:val="0"/>
              <w:adjustRightInd w:val="0"/>
              <w:spacing w:before="72" w:line="360" w:lineRule="auto"/>
              <w:contextualSpacing/>
              <w:jc w:val="both"/>
              <w:rPr>
                <w:rFonts w:ascii="Calibri" w:hAnsi="Calibri" w:cs="Arial"/>
              </w:rPr>
            </w:pPr>
            <w:r w:rsidRPr="00AE61F9">
              <w:rPr>
                <w:rFonts w:ascii="Calibri" w:hAnsi="Calibri" w:cs="Arial"/>
              </w:rPr>
              <w:t>La salida de emergencias debe ser de 1,20m ancho, 2,10m altura, con apertura hacia el exterior y con llavín especial de accionamiento rápido.</w:t>
            </w:r>
          </w:p>
        </w:tc>
        <w:tc>
          <w:tcPr>
            <w:tcW w:w="1394" w:type="pct"/>
          </w:tcPr>
          <w:p w:rsidR="00787F17" w:rsidRDefault="00787F17" w:rsidP="00695AB8"/>
        </w:tc>
        <w:tc>
          <w:tcPr>
            <w:tcW w:w="1260" w:type="pct"/>
          </w:tcPr>
          <w:p w:rsidR="00787F17" w:rsidRDefault="00787F17" w:rsidP="00695AB8"/>
        </w:tc>
      </w:tr>
    </w:tbl>
    <w:p w:rsidR="00787F17" w:rsidRPr="005E5768" w:rsidRDefault="00787F17" w:rsidP="005E5768">
      <w:pPr>
        <w:rPr>
          <w:rFonts w:ascii="Calibri" w:hAnsi="Calibri" w:cs="Times New Roman"/>
        </w:rPr>
      </w:pPr>
    </w:p>
    <w:sectPr w:rsidR="00787F17" w:rsidRPr="005E5768" w:rsidSect="00787F17">
      <w:headerReference w:type="default" r:id="rId8"/>
      <w:footnotePr>
        <w:numFmt w:val="chicago"/>
      </w:footnotePr>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1F9" w:rsidRDefault="00B611F9" w:rsidP="00DF4CA4">
      <w:pPr>
        <w:spacing w:after="0" w:line="240" w:lineRule="auto"/>
      </w:pPr>
      <w:r>
        <w:separator/>
      </w:r>
    </w:p>
  </w:endnote>
  <w:endnote w:type="continuationSeparator" w:id="0">
    <w:p w:rsidR="00B611F9" w:rsidRDefault="00B611F9" w:rsidP="00DF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importa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1F9" w:rsidRDefault="00B611F9" w:rsidP="00DF4CA4">
      <w:pPr>
        <w:spacing w:after="0" w:line="240" w:lineRule="auto"/>
      </w:pPr>
      <w:r>
        <w:separator/>
      </w:r>
    </w:p>
  </w:footnote>
  <w:footnote w:type="continuationSeparator" w:id="0">
    <w:p w:rsidR="00B611F9" w:rsidRDefault="00B611F9" w:rsidP="00DF4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83C" w:rsidRPr="0063583C" w:rsidRDefault="0063583C">
    <w:pPr>
      <w:pStyle w:val="Encabezado"/>
      <w:rPr>
        <w:i/>
      </w:rPr>
    </w:pPr>
    <w:r w:rsidRPr="0063583C">
      <w:rPr>
        <w:i/>
      </w:rPr>
      <w:t>Propuesta preliminar de texto para “NORMA PARA LA HABILITACIÓN DE FARMACIAS COMUNITARIAS”, sometida a consideración y revisión de actores interesados por parte del Ministerio de salud.</w:t>
    </w:r>
  </w:p>
  <w:sdt>
    <w:sdtPr>
      <w:id w:val="821080936"/>
      <w:docPartObj>
        <w:docPartGallery w:val="Watermarks"/>
        <w:docPartUnique/>
      </w:docPartObj>
    </w:sdtPr>
    <w:sdtEndPr/>
    <w:sdtContent>
      <w:p w:rsidR="009C2B19" w:rsidRDefault="004101D1">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2AE"/>
    <w:multiLevelType w:val="hybridMultilevel"/>
    <w:tmpl w:val="C28AC6E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0DF110B"/>
    <w:multiLevelType w:val="multilevel"/>
    <w:tmpl w:val="F1C22A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A9607D"/>
    <w:multiLevelType w:val="multilevel"/>
    <w:tmpl w:val="F1C22A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F1405F"/>
    <w:multiLevelType w:val="hybridMultilevel"/>
    <w:tmpl w:val="6626586E"/>
    <w:lvl w:ilvl="0" w:tplc="A7446FDE">
      <w:start w:val="1"/>
      <w:numFmt w:val="lowerLetter"/>
      <w:lvlText w:val="%1."/>
      <w:lvlJc w:val="left"/>
      <w:pPr>
        <w:ind w:left="1065" w:hanging="705"/>
      </w:pPr>
      <w:rPr>
        <w:rFonts w:hint="default"/>
      </w:rPr>
    </w:lvl>
    <w:lvl w:ilvl="1" w:tplc="FA9E3D92">
      <w:start w:val="1"/>
      <w:numFmt w:val="decimal"/>
      <w:lvlText w:val="%2."/>
      <w:lvlJc w:val="left"/>
      <w:pPr>
        <w:ind w:left="1785" w:hanging="705"/>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91F207F"/>
    <w:multiLevelType w:val="multilevel"/>
    <w:tmpl w:val="F1C22A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83464"/>
    <w:multiLevelType w:val="multilevel"/>
    <w:tmpl w:val="3B22D99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4886306"/>
    <w:multiLevelType w:val="hybridMultilevel"/>
    <w:tmpl w:val="89366146"/>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51867D7"/>
    <w:multiLevelType w:val="multilevel"/>
    <w:tmpl w:val="F1C22A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C64D4"/>
    <w:multiLevelType w:val="multilevel"/>
    <w:tmpl w:val="F1C22A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A36C44"/>
    <w:multiLevelType w:val="hybridMultilevel"/>
    <w:tmpl w:val="8D00B3BC"/>
    <w:lvl w:ilvl="0" w:tplc="E6CCD50A">
      <w:numFmt w:val="bullet"/>
      <w:lvlText w:val=""/>
      <w:lvlJc w:val="left"/>
      <w:pPr>
        <w:ind w:left="720" w:hanging="360"/>
      </w:pPr>
      <w:rPr>
        <w:rFonts w:ascii="Symbol" w:eastAsiaTheme="minorHAns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C1049F9"/>
    <w:multiLevelType w:val="hybridMultilevel"/>
    <w:tmpl w:val="572CC61E"/>
    <w:lvl w:ilvl="0" w:tplc="140A000F">
      <w:start w:val="1"/>
      <w:numFmt w:val="decimal"/>
      <w:lvlText w:val="%1."/>
      <w:lvlJc w:val="left"/>
      <w:pPr>
        <w:tabs>
          <w:tab w:val="num" w:pos="720"/>
        </w:tabs>
        <w:ind w:left="720" w:hanging="360"/>
      </w:pPr>
      <w:rPr>
        <w:rFonts w:hint="default"/>
      </w:rPr>
    </w:lvl>
    <w:lvl w:ilvl="1" w:tplc="C6F8C82E" w:tentative="1">
      <w:start w:val="1"/>
      <w:numFmt w:val="bullet"/>
      <w:lvlText w:val=""/>
      <w:lvlJc w:val="left"/>
      <w:pPr>
        <w:tabs>
          <w:tab w:val="num" w:pos="1440"/>
        </w:tabs>
        <w:ind w:left="1440" w:hanging="360"/>
      </w:pPr>
      <w:rPr>
        <w:rFonts w:ascii="Wingdings 2" w:hAnsi="Wingdings 2" w:hint="default"/>
      </w:rPr>
    </w:lvl>
    <w:lvl w:ilvl="2" w:tplc="46F45C06" w:tentative="1">
      <w:start w:val="1"/>
      <w:numFmt w:val="bullet"/>
      <w:lvlText w:val=""/>
      <w:lvlJc w:val="left"/>
      <w:pPr>
        <w:tabs>
          <w:tab w:val="num" w:pos="2160"/>
        </w:tabs>
        <w:ind w:left="2160" w:hanging="360"/>
      </w:pPr>
      <w:rPr>
        <w:rFonts w:ascii="Wingdings 2" w:hAnsi="Wingdings 2" w:hint="default"/>
      </w:rPr>
    </w:lvl>
    <w:lvl w:ilvl="3" w:tplc="B7CC7BF0" w:tentative="1">
      <w:start w:val="1"/>
      <w:numFmt w:val="bullet"/>
      <w:lvlText w:val=""/>
      <w:lvlJc w:val="left"/>
      <w:pPr>
        <w:tabs>
          <w:tab w:val="num" w:pos="2880"/>
        </w:tabs>
        <w:ind w:left="2880" w:hanging="360"/>
      </w:pPr>
      <w:rPr>
        <w:rFonts w:ascii="Wingdings 2" w:hAnsi="Wingdings 2" w:hint="default"/>
      </w:rPr>
    </w:lvl>
    <w:lvl w:ilvl="4" w:tplc="25CC734C" w:tentative="1">
      <w:start w:val="1"/>
      <w:numFmt w:val="bullet"/>
      <w:lvlText w:val=""/>
      <w:lvlJc w:val="left"/>
      <w:pPr>
        <w:tabs>
          <w:tab w:val="num" w:pos="3600"/>
        </w:tabs>
        <w:ind w:left="3600" w:hanging="360"/>
      </w:pPr>
      <w:rPr>
        <w:rFonts w:ascii="Wingdings 2" w:hAnsi="Wingdings 2" w:hint="default"/>
      </w:rPr>
    </w:lvl>
    <w:lvl w:ilvl="5" w:tplc="C3C29B0C" w:tentative="1">
      <w:start w:val="1"/>
      <w:numFmt w:val="bullet"/>
      <w:lvlText w:val=""/>
      <w:lvlJc w:val="left"/>
      <w:pPr>
        <w:tabs>
          <w:tab w:val="num" w:pos="4320"/>
        </w:tabs>
        <w:ind w:left="4320" w:hanging="360"/>
      </w:pPr>
      <w:rPr>
        <w:rFonts w:ascii="Wingdings 2" w:hAnsi="Wingdings 2" w:hint="default"/>
      </w:rPr>
    </w:lvl>
    <w:lvl w:ilvl="6" w:tplc="B48C0854" w:tentative="1">
      <w:start w:val="1"/>
      <w:numFmt w:val="bullet"/>
      <w:lvlText w:val=""/>
      <w:lvlJc w:val="left"/>
      <w:pPr>
        <w:tabs>
          <w:tab w:val="num" w:pos="5040"/>
        </w:tabs>
        <w:ind w:left="5040" w:hanging="360"/>
      </w:pPr>
      <w:rPr>
        <w:rFonts w:ascii="Wingdings 2" w:hAnsi="Wingdings 2" w:hint="default"/>
      </w:rPr>
    </w:lvl>
    <w:lvl w:ilvl="7" w:tplc="E22E99B0" w:tentative="1">
      <w:start w:val="1"/>
      <w:numFmt w:val="bullet"/>
      <w:lvlText w:val=""/>
      <w:lvlJc w:val="left"/>
      <w:pPr>
        <w:tabs>
          <w:tab w:val="num" w:pos="5760"/>
        </w:tabs>
        <w:ind w:left="5760" w:hanging="360"/>
      </w:pPr>
      <w:rPr>
        <w:rFonts w:ascii="Wingdings 2" w:hAnsi="Wingdings 2" w:hint="default"/>
      </w:rPr>
    </w:lvl>
    <w:lvl w:ilvl="8" w:tplc="9B56CA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CCE4E6C"/>
    <w:multiLevelType w:val="hybridMultilevel"/>
    <w:tmpl w:val="81145FB8"/>
    <w:lvl w:ilvl="0" w:tplc="9FB0B2D8">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FA94DA9"/>
    <w:multiLevelType w:val="hybridMultilevel"/>
    <w:tmpl w:val="34FE4112"/>
    <w:lvl w:ilvl="0" w:tplc="AD0E84E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0A63C8A"/>
    <w:multiLevelType w:val="hybridMultilevel"/>
    <w:tmpl w:val="89366146"/>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37B586F"/>
    <w:multiLevelType w:val="hybridMultilevel"/>
    <w:tmpl w:val="9D040EDC"/>
    <w:lvl w:ilvl="0" w:tplc="A7446FDE">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6111E32"/>
    <w:multiLevelType w:val="hybridMultilevel"/>
    <w:tmpl w:val="FD72C120"/>
    <w:lvl w:ilvl="0" w:tplc="9F4CC406">
      <w:start w:val="1"/>
      <w:numFmt w:val="lowerLetter"/>
      <w:lvlText w:val="%1."/>
      <w:lvlJc w:val="left"/>
      <w:pPr>
        <w:ind w:left="720" w:hanging="360"/>
      </w:pPr>
      <w:rPr>
        <w:b/>
        <w:color w:val="auto"/>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83D57A0"/>
    <w:multiLevelType w:val="multilevel"/>
    <w:tmpl w:val="F1C22A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82732A"/>
    <w:multiLevelType w:val="hybridMultilevel"/>
    <w:tmpl w:val="B1D248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BA100CB"/>
    <w:multiLevelType w:val="multilevel"/>
    <w:tmpl w:val="F1C22A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CA0DBA"/>
    <w:multiLevelType w:val="hybridMultilevel"/>
    <w:tmpl w:val="8EEA480C"/>
    <w:lvl w:ilvl="0" w:tplc="DCF097D0">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3DC2F04"/>
    <w:multiLevelType w:val="hybridMultilevel"/>
    <w:tmpl w:val="D67854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5497B92"/>
    <w:multiLevelType w:val="multilevel"/>
    <w:tmpl w:val="F1C22A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41624F"/>
    <w:multiLevelType w:val="hybridMultilevel"/>
    <w:tmpl w:val="F788E208"/>
    <w:lvl w:ilvl="0" w:tplc="FEBAD41C">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1F508C5"/>
    <w:multiLevelType w:val="hybridMultilevel"/>
    <w:tmpl w:val="D9B6A640"/>
    <w:lvl w:ilvl="0" w:tplc="A038EDA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E194DBA"/>
    <w:multiLevelType w:val="multilevel"/>
    <w:tmpl w:val="F1C22A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514745"/>
    <w:multiLevelType w:val="hybridMultilevel"/>
    <w:tmpl w:val="B29804F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3256FF7"/>
    <w:multiLevelType w:val="multilevel"/>
    <w:tmpl w:val="F1C22A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5174AC"/>
    <w:multiLevelType w:val="multilevel"/>
    <w:tmpl w:val="F1C22A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DE6828"/>
    <w:multiLevelType w:val="hybridMultilevel"/>
    <w:tmpl w:val="AC5E2E08"/>
    <w:lvl w:ilvl="0" w:tplc="9FB0B2D8">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9ED329E"/>
    <w:multiLevelType w:val="multilevel"/>
    <w:tmpl w:val="F1C22A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F25168"/>
    <w:multiLevelType w:val="hybridMultilevel"/>
    <w:tmpl w:val="8CA2A2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AE308FD"/>
    <w:multiLevelType w:val="hybridMultilevel"/>
    <w:tmpl w:val="0A2236F0"/>
    <w:lvl w:ilvl="0" w:tplc="DCF097D0">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E9D6DDA"/>
    <w:multiLevelType w:val="multilevel"/>
    <w:tmpl w:val="F1C22A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0B4B11"/>
    <w:multiLevelType w:val="multilevel"/>
    <w:tmpl w:val="F1C22A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616D9F"/>
    <w:multiLevelType w:val="hybridMultilevel"/>
    <w:tmpl w:val="8EEA480C"/>
    <w:lvl w:ilvl="0" w:tplc="DCF097D0">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F997E1D"/>
    <w:multiLevelType w:val="hybridMultilevel"/>
    <w:tmpl w:val="EBF80E9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6B26861"/>
    <w:multiLevelType w:val="multilevel"/>
    <w:tmpl w:val="3B22D99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77927DF"/>
    <w:multiLevelType w:val="hybridMultilevel"/>
    <w:tmpl w:val="14B4A74E"/>
    <w:lvl w:ilvl="0" w:tplc="648CC702">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84258B4"/>
    <w:multiLevelType w:val="hybridMultilevel"/>
    <w:tmpl w:val="9834A954"/>
    <w:lvl w:ilvl="0" w:tplc="A7446FDE">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0"/>
  </w:num>
  <w:num w:numId="2">
    <w:abstractNumId w:val="28"/>
  </w:num>
  <w:num w:numId="3">
    <w:abstractNumId w:val="11"/>
  </w:num>
  <w:num w:numId="4">
    <w:abstractNumId w:val="19"/>
  </w:num>
  <w:num w:numId="5">
    <w:abstractNumId w:val="31"/>
  </w:num>
  <w:num w:numId="6">
    <w:abstractNumId w:val="37"/>
  </w:num>
  <w:num w:numId="7">
    <w:abstractNumId w:val="3"/>
  </w:num>
  <w:num w:numId="8">
    <w:abstractNumId w:val="12"/>
  </w:num>
  <w:num w:numId="9">
    <w:abstractNumId w:val="14"/>
  </w:num>
  <w:num w:numId="10">
    <w:abstractNumId w:val="38"/>
  </w:num>
  <w:num w:numId="11">
    <w:abstractNumId w:val="1"/>
  </w:num>
  <w:num w:numId="12">
    <w:abstractNumId w:val="29"/>
  </w:num>
  <w:num w:numId="13">
    <w:abstractNumId w:val="17"/>
  </w:num>
  <w:num w:numId="14">
    <w:abstractNumId w:val="10"/>
  </w:num>
  <w:num w:numId="15">
    <w:abstractNumId w:val="35"/>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34"/>
  </w:num>
  <w:num w:numId="18">
    <w:abstractNumId w:val="25"/>
  </w:num>
  <w:num w:numId="19">
    <w:abstractNumId w:val="0"/>
  </w:num>
  <w:num w:numId="20">
    <w:abstractNumId w:val="15"/>
  </w:num>
  <w:num w:numId="21">
    <w:abstractNumId w:val="13"/>
  </w:num>
  <w:num w:numId="22">
    <w:abstractNumId w:val="6"/>
  </w:num>
  <w:num w:numId="23">
    <w:abstractNumId w:val="23"/>
  </w:num>
  <w:num w:numId="24">
    <w:abstractNumId w:val="9"/>
  </w:num>
  <w:num w:numId="25">
    <w:abstractNumId w:val="16"/>
  </w:num>
  <w:num w:numId="26">
    <w:abstractNumId w:val="21"/>
  </w:num>
  <w:num w:numId="27">
    <w:abstractNumId w:val="2"/>
  </w:num>
  <w:num w:numId="28">
    <w:abstractNumId w:val="18"/>
  </w:num>
  <w:num w:numId="29">
    <w:abstractNumId w:val="26"/>
  </w:num>
  <w:num w:numId="30">
    <w:abstractNumId w:val="27"/>
  </w:num>
  <w:num w:numId="31">
    <w:abstractNumId w:val="32"/>
  </w:num>
  <w:num w:numId="32">
    <w:abstractNumId w:val="7"/>
  </w:num>
  <w:num w:numId="33">
    <w:abstractNumId w:val="24"/>
  </w:num>
  <w:num w:numId="34">
    <w:abstractNumId w:val="4"/>
  </w:num>
  <w:num w:numId="35">
    <w:abstractNumId w:val="8"/>
  </w:num>
  <w:num w:numId="36">
    <w:abstractNumId w:val="20"/>
  </w:num>
  <w:num w:numId="37">
    <w:abstractNumId w:val="36"/>
  </w:num>
  <w:num w:numId="38">
    <w:abstractNumId w:val="33"/>
  </w:num>
  <w:num w:numId="39">
    <w:abstractNumId w:val="22"/>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A9"/>
    <w:rsid w:val="00077666"/>
    <w:rsid w:val="000A70A9"/>
    <w:rsid w:val="000D08C2"/>
    <w:rsid w:val="000E4052"/>
    <w:rsid w:val="0010302E"/>
    <w:rsid w:val="001058E3"/>
    <w:rsid w:val="00110850"/>
    <w:rsid w:val="001214BE"/>
    <w:rsid w:val="00122EC9"/>
    <w:rsid w:val="00191C76"/>
    <w:rsid w:val="001B0901"/>
    <w:rsid w:val="001C445B"/>
    <w:rsid w:val="001C720C"/>
    <w:rsid w:val="00267C48"/>
    <w:rsid w:val="00267FA0"/>
    <w:rsid w:val="0028644E"/>
    <w:rsid w:val="002B242A"/>
    <w:rsid w:val="002C1E83"/>
    <w:rsid w:val="002D70BB"/>
    <w:rsid w:val="00310E86"/>
    <w:rsid w:val="00312F2D"/>
    <w:rsid w:val="00344288"/>
    <w:rsid w:val="003674C2"/>
    <w:rsid w:val="00371745"/>
    <w:rsid w:val="00380245"/>
    <w:rsid w:val="0038482A"/>
    <w:rsid w:val="004101D1"/>
    <w:rsid w:val="00422B13"/>
    <w:rsid w:val="004349ED"/>
    <w:rsid w:val="0046497A"/>
    <w:rsid w:val="00482A9D"/>
    <w:rsid w:val="004935EA"/>
    <w:rsid w:val="004B6178"/>
    <w:rsid w:val="004E3450"/>
    <w:rsid w:val="00513E8F"/>
    <w:rsid w:val="00552323"/>
    <w:rsid w:val="00597D04"/>
    <w:rsid w:val="005A7EA9"/>
    <w:rsid w:val="005C2F9F"/>
    <w:rsid w:val="005D2751"/>
    <w:rsid w:val="005E5768"/>
    <w:rsid w:val="00616A33"/>
    <w:rsid w:val="00624900"/>
    <w:rsid w:val="006335AB"/>
    <w:rsid w:val="0063583C"/>
    <w:rsid w:val="00636689"/>
    <w:rsid w:val="00643EDB"/>
    <w:rsid w:val="00672E35"/>
    <w:rsid w:val="006845B7"/>
    <w:rsid w:val="006A76E4"/>
    <w:rsid w:val="007032C3"/>
    <w:rsid w:val="007107FA"/>
    <w:rsid w:val="00787F17"/>
    <w:rsid w:val="007A0384"/>
    <w:rsid w:val="007E683D"/>
    <w:rsid w:val="007F3459"/>
    <w:rsid w:val="00801F69"/>
    <w:rsid w:val="00816412"/>
    <w:rsid w:val="00860723"/>
    <w:rsid w:val="008951AF"/>
    <w:rsid w:val="008B02D9"/>
    <w:rsid w:val="00901026"/>
    <w:rsid w:val="00915D09"/>
    <w:rsid w:val="009356DB"/>
    <w:rsid w:val="0095334F"/>
    <w:rsid w:val="00983C48"/>
    <w:rsid w:val="00990F45"/>
    <w:rsid w:val="009C2B19"/>
    <w:rsid w:val="009F2BFB"/>
    <w:rsid w:val="00A172A1"/>
    <w:rsid w:val="00A73752"/>
    <w:rsid w:val="00AC2F8C"/>
    <w:rsid w:val="00AE56B5"/>
    <w:rsid w:val="00AE61F9"/>
    <w:rsid w:val="00B126FC"/>
    <w:rsid w:val="00B24591"/>
    <w:rsid w:val="00B31AAF"/>
    <w:rsid w:val="00B346BF"/>
    <w:rsid w:val="00B611F9"/>
    <w:rsid w:val="00B74D9B"/>
    <w:rsid w:val="00B92CB8"/>
    <w:rsid w:val="00B96047"/>
    <w:rsid w:val="00BE3567"/>
    <w:rsid w:val="00C1543E"/>
    <w:rsid w:val="00C233C0"/>
    <w:rsid w:val="00C43512"/>
    <w:rsid w:val="00C562C0"/>
    <w:rsid w:val="00CB7113"/>
    <w:rsid w:val="00D05852"/>
    <w:rsid w:val="00D1796F"/>
    <w:rsid w:val="00D21C1B"/>
    <w:rsid w:val="00D34B1D"/>
    <w:rsid w:val="00D37CBE"/>
    <w:rsid w:val="00D809DB"/>
    <w:rsid w:val="00D94131"/>
    <w:rsid w:val="00D9542F"/>
    <w:rsid w:val="00DA4E3C"/>
    <w:rsid w:val="00DB489A"/>
    <w:rsid w:val="00DF42FE"/>
    <w:rsid w:val="00DF4CA4"/>
    <w:rsid w:val="00E305E7"/>
    <w:rsid w:val="00E513F3"/>
    <w:rsid w:val="00E556C5"/>
    <w:rsid w:val="00E60489"/>
    <w:rsid w:val="00E64B53"/>
    <w:rsid w:val="00E9443A"/>
    <w:rsid w:val="00EC2F95"/>
    <w:rsid w:val="00ED3EEA"/>
    <w:rsid w:val="00F04EEE"/>
    <w:rsid w:val="00F06E65"/>
    <w:rsid w:val="00F21D61"/>
    <w:rsid w:val="00F518C8"/>
    <w:rsid w:val="00F55853"/>
    <w:rsid w:val="00F64B22"/>
    <w:rsid w:val="00F725BB"/>
    <w:rsid w:val="00FA28ED"/>
    <w:rsid w:val="00FA2F84"/>
    <w:rsid w:val="00FB3002"/>
    <w:rsid w:val="00FB38F1"/>
    <w:rsid w:val="00FB7D5A"/>
    <w:rsid w:val="00FC428D"/>
    <w:rsid w:val="00FC699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8836729-5E44-4042-B601-263113B1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6178"/>
    <w:pPr>
      <w:ind w:left="720"/>
      <w:contextualSpacing/>
    </w:pPr>
  </w:style>
  <w:style w:type="paragraph" w:styleId="Ttulo">
    <w:name w:val="Title"/>
    <w:basedOn w:val="Normal"/>
    <w:link w:val="TtuloCar"/>
    <w:qFormat/>
    <w:rsid w:val="008951AF"/>
    <w:pPr>
      <w:tabs>
        <w:tab w:val="left" w:pos="-720"/>
        <w:tab w:val="left" w:pos="1418"/>
        <w:tab w:val="left" w:pos="8647"/>
      </w:tabs>
      <w:suppressAutoHyphens/>
      <w:spacing w:after="120" w:line="240" w:lineRule="auto"/>
      <w:jc w:val="center"/>
    </w:pPr>
    <w:rPr>
      <w:rFonts w:ascii="Arial" w:eastAsia="SimSun" w:hAnsi="Arial" w:cs="Times New Roman"/>
      <w:b/>
      <w:sz w:val="24"/>
      <w:szCs w:val="20"/>
      <w:lang w:val="x-none" w:eastAsia="es-ES"/>
    </w:rPr>
  </w:style>
  <w:style w:type="character" w:customStyle="1" w:styleId="TtuloCar">
    <w:name w:val="Título Car"/>
    <w:basedOn w:val="Fuentedeprrafopredeter"/>
    <w:link w:val="Ttulo"/>
    <w:rsid w:val="008951AF"/>
    <w:rPr>
      <w:rFonts w:ascii="Arial" w:eastAsia="SimSun" w:hAnsi="Arial" w:cs="Times New Roman"/>
      <w:b/>
      <w:sz w:val="24"/>
      <w:szCs w:val="20"/>
      <w:lang w:val="x-none" w:eastAsia="es-ES"/>
    </w:rPr>
  </w:style>
  <w:style w:type="table" w:styleId="Tablaconcuadrcula">
    <w:name w:val="Table Grid"/>
    <w:basedOn w:val="Tablanormal"/>
    <w:uiPriority w:val="59"/>
    <w:rsid w:val="0038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513F3"/>
    <w:pPr>
      <w:spacing w:after="0" w:line="240" w:lineRule="auto"/>
    </w:pPr>
    <w:rPr>
      <w:rFonts w:ascii="Calibri" w:eastAsia="Times New Roman" w:hAnsi="Calibri" w:cs="Times New Roman"/>
      <w:lang w:eastAsia="es-CR"/>
    </w:rPr>
  </w:style>
  <w:style w:type="paragraph" w:styleId="NormalWeb">
    <w:name w:val="Normal (Web)"/>
    <w:basedOn w:val="Normal"/>
    <w:uiPriority w:val="99"/>
    <w:semiHidden/>
    <w:unhideWhenUsed/>
    <w:rsid w:val="00ED3EEA"/>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Refdecomentario">
    <w:name w:val="annotation reference"/>
    <w:basedOn w:val="Fuentedeprrafopredeter"/>
    <w:uiPriority w:val="99"/>
    <w:semiHidden/>
    <w:unhideWhenUsed/>
    <w:rsid w:val="00D94131"/>
    <w:rPr>
      <w:sz w:val="16"/>
      <w:szCs w:val="16"/>
    </w:rPr>
  </w:style>
  <w:style w:type="paragraph" w:styleId="Textocomentario">
    <w:name w:val="annotation text"/>
    <w:basedOn w:val="Normal"/>
    <w:link w:val="TextocomentarioCar"/>
    <w:uiPriority w:val="99"/>
    <w:semiHidden/>
    <w:unhideWhenUsed/>
    <w:rsid w:val="00D941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4131"/>
    <w:rPr>
      <w:sz w:val="20"/>
      <w:szCs w:val="20"/>
    </w:rPr>
  </w:style>
  <w:style w:type="paragraph" w:styleId="Textodeglobo">
    <w:name w:val="Balloon Text"/>
    <w:basedOn w:val="Normal"/>
    <w:link w:val="TextodegloboCar"/>
    <w:uiPriority w:val="99"/>
    <w:semiHidden/>
    <w:unhideWhenUsed/>
    <w:rsid w:val="00D941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4131"/>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809DB"/>
    <w:rPr>
      <w:b/>
      <w:bCs/>
    </w:rPr>
  </w:style>
  <w:style w:type="character" w:customStyle="1" w:styleId="AsuntodelcomentarioCar">
    <w:name w:val="Asunto del comentario Car"/>
    <w:basedOn w:val="TextocomentarioCar"/>
    <w:link w:val="Asuntodelcomentario"/>
    <w:uiPriority w:val="99"/>
    <w:semiHidden/>
    <w:rsid w:val="00D809DB"/>
    <w:rPr>
      <w:b/>
      <w:bCs/>
      <w:sz w:val="20"/>
      <w:szCs w:val="20"/>
    </w:rPr>
  </w:style>
  <w:style w:type="paragraph" w:styleId="Textonotapie">
    <w:name w:val="footnote text"/>
    <w:basedOn w:val="Normal"/>
    <w:link w:val="TextonotapieCar"/>
    <w:uiPriority w:val="99"/>
    <w:semiHidden/>
    <w:unhideWhenUsed/>
    <w:rsid w:val="00DF4C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F4CA4"/>
    <w:rPr>
      <w:sz w:val="20"/>
      <w:szCs w:val="20"/>
    </w:rPr>
  </w:style>
  <w:style w:type="character" w:styleId="Refdenotaalpie">
    <w:name w:val="footnote reference"/>
    <w:uiPriority w:val="99"/>
    <w:semiHidden/>
    <w:unhideWhenUsed/>
    <w:rsid w:val="00DF4CA4"/>
    <w:rPr>
      <w:vertAlign w:val="superscript"/>
    </w:rPr>
  </w:style>
  <w:style w:type="paragraph" w:customStyle="1" w:styleId="Default">
    <w:name w:val="Default"/>
    <w:rsid w:val="00AE61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0">
    <w:name w:val="default"/>
    <w:basedOn w:val="Normal"/>
    <w:rsid w:val="00FB3002"/>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9C2B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2B19"/>
  </w:style>
  <w:style w:type="paragraph" w:styleId="Piedepgina">
    <w:name w:val="footer"/>
    <w:basedOn w:val="Normal"/>
    <w:link w:val="PiedepginaCar"/>
    <w:uiPriority w:val="99"/>
    <w:unhideWhenUsed/>
    <w:rsid w:val="009C2B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4436">
      <w:bodyDiv w:val="1"/>
      <w:marLeft w:val="0"/>
      <w:marRight w:val="0"/>
      <w:marTop w:val="0"/>
      <w:marBottom w:val="0"/>
      <w:divBdr>
        <w:top w:val="none" w:sz="0" w:space="0" w:color="auto"/>
        <w:left w:val="none" w:sz="0" w:space="0" w:color="auto"/>
        <w:bottom w:val="none" w:sz="0" w:space="0" w:color="auto"/>
        <w:right w:val="none" w:sz="0" w:space="0" w:color="auto"/>
      </w:divBdr>
    </w:div>
    <w:div w:id="495000668">
      <w:bodyDiv w:val="1"/>
      <w:marLeft w:val="0"/>
      <w:marRight w:val="0"/>
      <w:marTop w:val="0"/>
      <w:marBottom w:val="0"/>
      <w:divBdr>
        <w:top w:val="none" w:sz="0" w:space="0" w:color="auto"/>
        <w:left w:val="none" w:sz="0" w:space="0" w:color="auto"/>
        <w:bottom w:val="none" w:sz="0" w:space="0" w:color="auto"/>
        <w:right w:val="none" w:sz="0" w:space="0" w:color="auto"/>
      </w:divBdr>
    </w:div>
    <w:div w:id="588084154">
      <w:bodyDiv w:val="1"/>
      <w:marLeft w:val="0"/>
      <w:marRight w:val="0"/>
      <w:marTop w:val="0"/>
      <w:marBottom w:val="0"/>
      <w:divBdr>
        <w:top w:val="none" w:sz="0" w:space="0" w:color="auto"/>
        <w:left w:val="none" w:sz="0" w:space="0" w:color="auto"/>
        <w:bottom w:val="none" w:sz="0" w:space="0" w:color="auto"/>
        <w:right w:val="none" w:sz="0" w:space="0" w:color="auto"/>
      </w:divBdr>
    </w:div>
    <w:div w:id="827592147">
      <w:bodyDiv w:val="1"/>
      <w:marLeft w:val="0"/>
      <w:marRight w:val="0"/>
      <w:marTop w:val="0"/>
      <w:marBottom w:val="0"/>
      <w:divBdr>
        <w:top w:val="none" w:sz="0" w:space="0" w:color="auto"/>
        <w:left w:val="none" w:sz="0" w:space="0" w:color="auto"/>
        <w:bottom w:val="none" w:sz="0" w:space="0" w:color="auto"/>
        <w:right w:val="none" w:sz="0" w:space="0" w:color="auto"/>
      </w:divBdr>
    </w:div>
    <w:div w:id="1052659301">
      <w:bodyDiv w:val="1"/>
      <w:marLeft w:val="0"/>
      <w:marRight w:val="0"/>
      <w:marTop w:val="0"/>
      <w:marBottom w:val="0"/>
      <w:divBdr>
        <w:top w:val="none" w:sz="0" w:space="0" w:color="auto"/>
        <w:left w:val="none" w:sz="0" w:space="0" w:color="auto"/>
        <w:bottom w:val="none" w:sz="0" w:space="0" w:color="auto"/>
        <w:right w:val="none" w:sz="0" w:space="0" w:color="auto"/>
      </w:divBdr>
      <w:divsChild>
        <w:div w:id="795176539">
          <w:marLeft w:val="0"/>
          <w:marRight w:val="0"/>
          <w:marTop w:val="0"/>
          <w:marBottom w:val="0"/>
          <w:divBdr>
            <w:top w:val="none" w:sz="0" w:space="0" w:color="auto"/>
            <w:left w:val="none" w:sz="0" w:space="0" w:color="auto"/>
            <w:bottom w:val="none" w:sz="0" w:space="0" w:color="auto"/>
            <w:right w:val="none" w:sz="0" w:space="0" w:color="auto"/>
          </w:divBdr>
        </w:div>
      </w:divsChild>
    </w:div>
    <w:div w:id="1226183709">
      <w:bodyDiv w:val="1"/>
      <w:marLeft w:val="0"/>
      <w:marRight w:val="0"/>
      <w:marTop w:val="0"/>
      <w:marBottom w:val="0"/>
      <w:divBdr>
        <w:top w:val="none" w:sz="0" w:space="0" w:color="auto"/>
        <w:left w:val="none" w:sz="0" w:space="0" w:color="auto"/>
        <w:bottom w:val="none" w:sz="0" w:space="0" w:color="auto"/>
        <w:right w:val="none" w:sz="0" w:space="0" w:color="auto"/>
      </w:divBdr>
    </w:div>
    <w:div w:id="1271736847">
      <w:bodyDiv w:val="1"/>
      <w:marLeft w:val="0"/>
      <w:marRight w:val="0"/>
      <w:marTop w:val="0"/>
      <w:marBottom w:val="0"/>
      <w:divBdr>
        <w:top w:val="none" w:sz="0" w:space="0" w:color="auto"/>
        <w:left w:val="none" w:sz="0" w:space="0" w:color="auto"/>
        <w:bottom w:val="none" w:sz="0" w:space="0" w:color="auto"/>
        <w:right w:val="none" w:sz="0" w:space="0" w:color="auto"/>
      </w:divBdr>
    </w:div>
    <w:div w:id="1331762009">
      <w:bodyDiv w:val="1"/>
      <w:marLeft w:val="0"/>
      <w:marRight w:val="0"/>
      <w:marTop w:val="0"/>
      <w:marBottom w:val="0"/>
      <w:divBdr>
        <w:top w:val="none" w:sz="0" w:space="0" w:color="auto"/>
        <w:left w:val="none" w:sz="0" w:space="0" w:color="auto"/>
        <w:bottom w:val="none" w:sz="0" w:space="0" w:color="auto"/>
        <w:right w:val="none" w:sz="0" w:space="0" w:color="auto"/>
      </w:divBdr>
    </w:div>
    <w:div w:id="1554807034">
      <w:bodyDiv w:val="1"/>
      <w:marLeft w:val="0"/>
      <w:marRight w:val="0"/>
      <w:marTop w:val="0"/>
      <w:marBottom w:val="0"/>
      <w:divBdr>
        <w:top w:val="none" w:sz="0" w:space="0" w:color="auto"/>
        <w:left w:val="none" w:sz="0" w:space="0" w:color="auto"/>
        <w:bottom w:val="none" w:sz="0" w:space="0" w:color="auto"/>
        <w:right w:val="none" w:sz="0" w:space="0" w:color="auto"/>
      </w:divBdr>
    </w:div>
    <w:div w:id="1569536781">
      <w:bodyDiv w:val="1"/>
      <w:marLeft w:val="0"/>
      <w:marRight w:val="0"/>
      <w:marTop w:val="0"/>
      <w:marBottom w:val="0"/>
      <w:divBdr>
        <w:top w:val="none" w:sz="0" w:space="0" w:color="auto"/>
        <w:left w:val="none" w:sz="0" w:space="0" w:color="auto"/>
        <w:bottom w:val="none" w:sz="0" w:space="0" w:color="auto"/>
        <w:right w:val="none" w:sz="0" w:space="0" w:color="auto"/>
      </w:divBdr>
    </w:div>
    <w:div w:id="1611082440">
      <w:bodyDiv w:val="1"/>
      <w:marLeft w:val="0"/>
      <w:marRight w:val="0"/>
      <w:marTop w:val="0"/>
      <w:marBottom w:val="0"/>
      <w:divBdr>
        <w:top w:val="none" w:sz="0" w:space="0" w:color="auto"/>
        <w:left w:val="none" w:sz="0" w:space="0" w:color="auto"/>
        <w:bottom w:val="none" w:sz="0" w:space="0" w:color="auto"/>
        <w:right w:val="none" w:sz="0" w:space="0" w:color="auto"/>
      </w:divBdr>
    </w:div>
    <w:div w:id="1611736101">
      <w:bodyDiv w:val="1"/>
      <w:marLeft w:val="0"/>
      <w:marRight w:val="0"/>
      <w:marTop w:val="0"/>
      <w:marBottom w:val="0"/>
      <w:divBdr>
        <w:top w:val="none" w:sz="0" w:space="0" w:color="auto"/>
        <w:left w:val="none" w:sz="0" w:space="0" w:color="auto"/>
        <w:bottom w:val="none" w:sz="0" w:space="0" w:color="auto"/>
        <w:right w:val="none" w:sz="0" w:space="0" w:color="auto"/>
      </w:divBdr>
    </w:div>
    <w:div w:id="1779986327">
      <w:bodyDiv w:val="1"/>
      <w:marLeft w:val="0"/>
      <w:marRight w:val="0"/>
      <w:marTop w:val="0"/>
      <w:marBottom w:val="0"/>
      <w:divBdr>
        <w:top w:val="none" w:sz="0" w:space="0" w:color="auto"/>
        <w:left w:val="none" w:sz="0" w:space="0" w:color="auto"/>
        <w:bottom w:val="none" w:sz="0" w:space="0" w:color="auto"/>
        <w:right w:val="none" w:sz="0" w:space="0" w:color="auto"/>
      </w:divBdr>
    </w:div>
    <w:div w:id="1952124195">
      <w:bodyDiv w:val="1"/>
      <w:marLeft w:val="0"/>
      <w:marRight w:val="0"/>
      <w:marTop w:val="0"/>
      <w:marBottom w:val="0"/>
      <w:divBdr>
        <w:top w:val="none" w:sz="0" w:space="0" w:color="auto"/>
        <w:left w:val="none" w:sz="0" w:space="0" w:color="auto"/>
        <w:bottom w:val="none" w:sz="0" w:space="0" w:color="auto"/>
        <w:right w:val="none" w:sz="0" w:space="0" w:color="auto"/>
      </w:divBdr>
    </w:div>
    <w:div w:id="19695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44D67-E552-471E-9F90-D53FF1E7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3485</Words>
  <Characters>19169</Characters>
  <Application>Microsoft Office Word</Application>
  <DocSecurity>4</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DM</dc:creator>
  <cp:lastModifiedBy>Yajaira Quesada</cp:lastModifiedBy>
  <cp:revision>2</cp:revision>
  <dcterms:created xsi:type="dcterms:W3CDTF">2017-10-12T16:11:00Z</dcterms:created>
  <dcterms:modified xsi:type="dcterms:W3CDTF">2017-10-12T16:11:00Z</dcterms:modified>
</cp:coreProperties>
</file>